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0E988" w14:textId="77777777" w:rsidR="00451400" w:rsidRPr="00BB762B" w:rsidRDefault="00451400" w:rsidP="004F1DCF">
      <w:pPr>
        <w:pStyle w:val="Nzev1"/>
      </w:pPr>
      <w:r w:rsidRPr="00BB762B">
        <w:t>The real structure of γ</w:t>
      </w:r>
      <w:r w:rsidRPr="00BB762B">
        <w:noBreakHyphen/>
        <w:t>Fe phase of rolled 1.4470 duplex steel after shot peening</w:t>
      </w:r>
    </w:p>
    <w:p w14:paraId="11025179" w14:textId="4771EDFB" w:rsidR="00D31D32" w:rsidRPr="00BB762B" w:rsidRDefault="00451400" w:rsidP="004F1DCF">
      <w:pPr>
        <w:pStyle w:val="Autoi"/>
        <w:rPr>
          <w:lang w:val="en-GB"/>
        </w:rPr>
      </w:pPr>
      <w:r w:rsidRPr="00BB762B">
        <w:rPr>
          <w:lang w:val="en-GB"/>
        </w:rPr>
        <w:t>M. Rušin, J. Čapek, K. Trojan, N. Ganev</w:t>
      </w:r>
    </w:p>
    <w:p w14:paraId="340D8119" w14:textId="77777777" w:rsidR="00451400" w:rsidRPr="00BB762B" w:rsidRDefault="00451400" w:rsidP="004F1DCF">
      <w:pPr>
        <w:pStyle w:val="Instituce"/>
      </w:pPr>
      <w:r w:rsidRPr="00BB762B">
        <w:t xml:space="preserve">Department of </w:t>
      </w:r>
      <w:proofErr w:type="gramStart"/>
      <w:r w:rsidRPr="00BB762B">
        <w:t>Solid State</w:t>
      </w:r>
      <w:proofErr w:type="gramEnd"/>
      <w:r w:rsidRPr="00BB762B">
        <w:t xml:space="preserve"> Engineering, Faculty of Nuclear Sciences and Physical Engineering, Czech Technical University in Prague</w:t>
      </w:r>
    </w:p>
    <w:p w14:paraId="75198985" w14:textId="18E8BFA9" w:rsidR="00CB4BB2" w:rsidRPr="00BB762B" w:rsidRDefault="00CB4BB2" w:rsidP="004F1DCF">
      <w:pPr>
        <w:pStyle w:val="Abstrakt-nadpis"/>
      </w:pPr>
      <w:r w:rsidRPr="00BB762B">
        <w:t>Abstra</w:t>
      </w:r>
      <w:r w:rsidR="00451400" w:rsidRPr="00BB762B">
        <w:t>c</w:t>
      </w:r>
      <w:r w:rsidRPr="00BB762B">
        <w:t>t</w:t>
      </w:r>
    </w:p>
    <w:p w14:paraId="21D42F3C" w14:textId="410232FC" w:rsidR="00CA72A0" w:rsidRPr="00BB762B" w:rsidRDefault="00BB762B" w:rsidP="00CA72A0">
      <w:pPr>
        <w:pStyle w:val="Abstrak-tlo"/>
        <w:rPr>
          <w:lang w:val="en-GB"/>
        </w:rPr>
      </w:pPr>
      <w:r w:rsidRPr="00BB762B">
        <w:rPr>
          <w:lang w:val="en-GB"/>
        </w:rPr>
        <w:t>Duplex stainless steel</w:t>
      </w:r>
      <w:r w:rsidR="002B1AD7">
        <w:rPr>
          <w:lang w:val="en-GB"/>
        </w:rPr>
        <w:t>s</w:t>
      </w:r>
      <w:r w:rsidR="00183D98">
        <w:rPr>
          <w:lang w:val="en-GB"/>
        </w:rPr>
        <w:t xml:space="preserve"> </w:t>
      </w:r>
      <w:r w:rsidRPr="00BB762B">
        <w:rPr>
          <w:lang w:val="en-GB"/>
        </w:rPr>
        <w:t>exhibit better properties, such as corrosion resistance, compared to single-phase steels. They are widely used in</w:t>
      </w:r>
      <w:r w:rsidR="00183D98">
        <w:rPr>
          <w:lang w:val="en-GB"/>
        </w:rPr>
        <w:t xml:space="preserve"> many engineering areas. Shot peening is commonly used technique in surface machining. It is used </w:t>
      </w:r>
      <w:r w:rsidRPr="00BB762B">
        <w:rPr>
          <w:lang w:val="en-GB"/>
        </w:rPr>
        <w:t xml:space="preserve">to further improve </w:t>
      </w:r>
      <w:r w:rsidR="00183D98">
        <w:rPr>
          <w:lang w:val="en-GB"/>
        </w:rPr>
        <w:t xml:space="preserve">the </w:t>
      </w:r>
      <w:r w:rsidRPr="00BB762B">
        <w:rPr>
          <w:lang w:val="en-GB"/>
        </w:rPr>
        <w:t>final properties</w:t>
      </w:r>
      <w:r w:rsidR="002B1AD7">
        <w:rPr>
          <w:lang w:val="en-GB"/>
        </w:rPr>
        <w:t xml:space="preserve">, such as service life. </w:t>
      </w:r>
      <w:r w:rsidR="00183D98">
        <w:rPr>
          <w:lang w:val="en-GB"/>
        </w:rPr>
        <w:t xml:space="preserve">It is essential to know how this process affects the </w:t>
      </w:r>
      <w:r w:rsidR="002B1AD7">
        <w:rPr>
          <w:lang w:val="en-GB"/>
        </w:rPr>
        <w:t>so-called</w:t>
      </w:r>
      <w:r w:rsidR="00183D98">
        <w:rPr>
          <w:lang w:val="en-GB"/>
        </w:rPr>
        <w:t xml:space="preserve"> real structure, which to great extend determines t</w:t>
      </w:r>
      <w:r w:rsidR="002B1AD7">
        <w:rPr>
          <w:lang w:val="en-GB"/>
        </w:rPr>
        <w:t>he</w:t>
      </w:r>
      <w:r w:rsidR="00183D98">
        <w:rPr>
          <w:lang w:val="en-GB"/>
        </w:rPr>
        <w:t xml:space="preserve"> final properties </w:t>
      </w:r>
      <w:r w:rsidR="002B1AD7">
        <w:rPr>
          <w:lang w:val="en-GB"/>
        </w:rPr>
        <w:t>of the steel</w:t>
      </w:r>
      <w:r w:rsidR="00183D98">
        <w:rPr>
          <w:lang w:val="en-GB"/>
        </w:rPr>
        <w:t>. T</w:t>
      </w:r>
      <w:r w:rsidRPr="00BB762B">
        <w:rPr>
          <w:lang w:val="en-GB"/>
        </w:rPr>
        <w:t xml:space="preserve">he impact of shot peening intensity </w:t>
      </w:r>
      <w:r w:rsidR="00183D98">
        <w:rPr>
          <w:lang w:val="en-GB"/>
        </w:rPr>
        <w:t xml:space="preserve">on crystallite </w:t>
      </w:r>
      <w:r w:rsidRPr="00BB762B">
        <w:rPr>
          <w:lang w:val="en-GB"/>
        </w:rPr>
        <w:t xml:space="preserve">size, residual stresses and </w:t>
      </w:r>
      <w:r w:rsidR="002B1AD7">
        <w:rPr>
          <w:lang w:val="en-GB"/>
        </w:rPr>
        <w:t>preferred orientation</w:t>
      </w:r>
      <w:r w:rsidR="00183D98">
        <w:rPr>
          <w:lang w:val="en-GB"/>
        </w:rPr>
        <w:t xml:space="preserve"> was studied</w:t>
      </w:r>
      <w:r w:rsidRPr="00BB762B">
        <w:rPr>
          <w:lang w:val="en-GB"/>
        </w:rPr>
        <w:t xml:space="preserve">. </w:t>
      </w:r>
      <w:r w:rsidR="001C6C25" w:rsidRPr="001C6C25">
        <w:rPr>
          <w:lang w:val="en-GB"/>
        </w:rPr>
        <w:t xml:space="preserve">It was found that </w:t>
      </w:r>
      <w:r w:rsidR="001C6C25">
        <w:rPr>
          <w:lang w:val="en-GB"/>
        </w:rPr>
        <w:t>shot peening</w:t>
      </w:r>
      <w:r w:rsidR="001C6C25" w:rsidRPr="001C6C25">
        <w:rPr>
          <w:lang w:val="en-GB"/>
        </w:rPr>
        <w:t xml:space="preserve"> caused a reduction in crystallite size in subsurface layers.</w:t>
      </w:r>
      <w:r w:rsidR="001C6C25">
        <w:rPr>
          <w:lang w:val="en-GB"/>
        </w:rPr>
        <w:t xml:space="preserve"> It also </w:t>
      </w:r>
      <w:r w:rsidR="001C6C25" w:rsidRPr="001C6C25">
        <w:rPr>
          <w:lang w:val="en-GB"/>
        </w:rPr>
        <w:t>led to an increase in compressive residual stresses in near-surface regions.</w:t>
      </w:r>
      <w:r w:rsidR="001C6C25">
        <w:rPr>
          <w:lang w:val="en-GB"/>
        </w:rPr>
        <w:t xml:space="preserve"> The influence on preferred orientation was not as strong, yet some crystallites were rotated and reoriented.</w:t>
      </w:r>
    </w:p>
    <w:p w14:paraId="5BE1C3F5" w14:textId="79AE1511" w:rsidR="00ED2994" w:rsidRPr="00BB762B" w:rsidRDefault="00451400" w:rsidP="004F1DCF">
      <w:pPr>
        <w:pStyle w:val="Klovslova"/>
      </w:pPr>
      <w:r w:rsidRPr="00BB762B">
        <w:rPr>
          <w:b/>
          <w:bCs w:val="0"/>
        </w:rPr>
        <w:t>Key words</w:t>
      </w:r>
      <w:r w:rsidR="00CB4BB2" w:rsidRPr="00BB762B">
        <w:rPr>
          <w:b/>
          <w:bCs w:val="0"/>
        </w:rPr>
        <w:t>:</w:t>
      </w:r>
      <w:r w:rsidR="00CB4BB2" w:rsidRPr="00BB762B">
        <w:t xml:space="preserve"> </w:t>
      </w:r>
      <w:r w:rsidRPr="00BB762B">
        <w:t>X</w:t>
      </w:r>
      <w:r w:rsidRPr="00BB762B">
        <w:noBreakHyphen/>
        <w:t>ray diffraction; Duplex steel; Shot peening; Real structure.</w:t>
      </w:r>
    </w:p>
    <w:p w14:paraId="7F277E9E" w14:textId="0048BA6F" w:rsidR="00CB4BB2" w:rsidRPr="00BB762B" w:rsidRDefault="00630841" w:rsidP="00562DC5">
      <w:pPr>
        <w:pStyle w:val="Title2"/>
      </w:pPr>
      <w:r w:rsidRPr="00BB762B">
        <w:t>Introduction</w:t>
      </w:r>
    </w:p>
    <w:p w14:paraId="25153F05" w14:textId="35E0EF62" w:rsidR="00451400" w:rsidRPr="00BB762B" w:rsidRDefault="003E6619" w:rsidP="00451400">
      <w:pPr>
        <w:pStyle w:val="Text-1odstavec"/>
      </w:pPr>
      <w:r w:rsidRPr="00BB762B">
        <w:t xml:space="preserve">Duplex stainless steels (DSS) are a family of grades which provides significantly greater strength than the austenitic grades, while exhibiting good ductility and toughness. </w:t>
      </w:r>
      <w:r w:rsidR="00813F96" w:rsidRPr="00BB762B">
        <w:t>The</w:t>
      </w:r>
      <w:r w:rsidR="003B7C97" w:rsidRPr="00BB762B">
        <w:t xml:space="preserve">y also exceed austenitic grades in </w:t>
      </w:r>
      <w:r w:rsidR="00813F96" w:rsidRPr="00BB762B">
        <w:t>corrosion resistance</w:t>
      </w:r>
      <w:r w:rsidR="003B7C97" w:rsidRPr="00BB762B">
        <w:t>, which is primarily a function of their alloying elements such as chromium, molybdenum, tungsten</w:t>
      </w:r>
      <w:r w:rsidR="00054F3F">
        <w:t>,</w:t>
      </w:r>
      <w:r w:rsidR="003B7C97" w:rsidRPr="00BB762B">
        <w:t xml:space="preserve"> and nitrogen. </w:t>
      </w:r>
      <w:r w:rsidR="00D255A2" w:rsidRPr="00BB762B">
        <w:t>Due to their mechanical, corrosion properties, and reduced cost, DSS are widely used in areas such as automotive, aviation industry, civil engineering, and food storage.</w:t>
      </w:r>
      <w:r w:rsidR="003B7C97" w:rsidRPr="00BB762B">
        <w:t xml:space="preserve"> </w:t>
      </w:r>
      <w:r w:rsidR="00D255A2" w:rsidRPr="00BB762B">
        <w:t xml:space="preserve">Metallurgy of DSS changes with chemical composition and manufacturing processes. Two main phases are </w:t>
      </w:r>
      <w:r w:rsidR="00054F3F">
        <w:t>ferrite (</w:t>
      </w:r>
      <w:r w:rsidR="00D255A2" w:rsidRPr="00BB762B">
        <w:t>α-Fe</w:t>
      </w:r>
      <w:r w:rsidR="00054F3F">
        <w:t>)</w:t>
      </w:r>
      <w:r w:rsidR="00D255A2" w:rsidRPr="00BB762B">
        <w:t xml:space="preserve"> and </w:t>
      </w:r>
      <w:r w:rsidR="00054F3F">
        <w:t>austenite (</w:t>
      </w:r>
      <w:r w:rsidR="00D255A2" w:rsidRPr="00BB762B">
        <w:t>γ-Fe</w:t>
      </w:r>
      <w:r w:rsidR="00054F3F">
        <w:t>)</w:t>
      </w:r>
      <w:r w:rsidR="00D255A2" w:rsidRPr="00BB762B">
        <w:t>, mostly in a 1:1 ratio. [</w:t>
      </w:r>
      <w:r w:rsidR="00BB762B" w:rsidRPr="00BB762B">
        <w:t>1]</w:t>
      </w:r>
    </w:p>
    <w:p w14:paraId="645F9D1F" w14:textId="466F939C" w:rsidR="00D255A2" w:rsidRPr="00BB762B" w:rsidRDefault="00D255A2" w:rsidP="00D255A2">
      <w:pPr>
        <w:pStyle w:val="Text"/>
      </w:pPr>
      <w:r w:rsidRPr="00BB762B">
        <w:t xml:space="preserve">Shot Peening (SP) is used to further improve the final mechanical properties of the </w:t>
      </w:r>
      <w:r w:rsidR="001C6C25">
        <w:t>materials</w:t>
      </w:r>
      <w:r w:rsidRPr="00BB762B">
        <w:t xml:space="preserve">. This technique involves bombarding the machined piece with small </w:t>
      </w:r>
      <w:r w:rsidR="00C320F1" w:rsidRPr="00BB762B">
        <w:t>spherical media</w:t>
      </w:r>
      <w:r w:rsidRPr="00BB762B">
        <w:t>. As a result, the material’s surface undergoes plastic deformation. This leads to generation of compressive residual stresses in the surface and subsurface regions of the peened material.</w:t>
      </w:r>
      <w:r w:rsidR="00C320F1" w:rsidRPr="00BB762B">
        <w:t xml:space="preserve"> Compressive stresses provide considerable increase in service life, since</w:t>
      </w:r>
      <w:r w:rsidRPr="00BB762B">
        <w:t xml:space="preserve"> crack initiation</w:t>
      </w:r>
      <w:r w:rsidR="00C320F1" w:rsidRPr="00BB762B">
        <w:t>, fatigue, and stress corrosion failures</w:t>
      </w:r>
      <w:r w:rsidRPr="00BB762B">
        <w:t xml:space="preserve"> are reduced in a compressively stressed zone</w:t>
      </w:r>
      <w:r w:rsidR="00C320F1" w:rsidRPr="00BB762B">
        <w:t>.</w:t>
      </w:r>
      <w:r w:rsidR="007A7E3D" w:rsidRPr="00BB762B">
        <w:t xml:space="preserve"> Apart from residual stresses, SP also influences other parameters.</w:t>
      </w:r>
      <w:r w:rsidR="00C320F1" w:rsidRPr="00BB762B">
        <w:t xml:space="preserve"> Cold</w:t>
      </w:r>
      <w:r w:rsidR="00C320F1" w:rsidRPr="00BB762B">
        <w:noBreakHyphen/>
        <w:t xml:space="preserve">working effect of SP </w:t>
      </w:r>
      <w:r w:rsidR="007A7E3D" w:rsidRPr="00BB762B">
        <w:t>causes</w:t>
      </w:r>
      <w:r w:rsidR="00C320F1" w:rsidRPr="00BB762B">
        <w:t xml:space="preserve"> increase in surface hardness due to work hardening, surface texturing or </w:t>
      </w:r>
      <w:r w:rsidR="007A7E3D" w:rsidRPr="00BB762B">
        <w:t>closing of porosity.</w:t>
      </w:r>
      <w:r w:rsidR="00CA72A0" w:rsidRPr="00BB762B">
        <w:t xml:space="preserve"> [</w:t>
      </w:r>
      <w:r w:rsidR="00BB762B" w:rsidRPr="00BB762B">
        <w:t>2</w:t>
      </w:r>
      <w:r w:rsidR="00CA72A0" w:rsidRPr="00BB762B">
        <w:t>]</w:t>
      </w:r>
    </w:p>
    <w:p w14:paraId="0EC1ABCF" w14:textId="07DA7636" w:rsidR="00D255A2" w:rsidRPr="00BB762B" w:rsidRDefault="007A7E3D" w:rsidP="007A7E3D">
      <w:pPr>
        <w:pStyle w:val="Text"/>
      </w:pPr>
      <w:r w:rsidRPr="00BB762B">
        <w:t xml:space="preserve">The anisotropy of macroscopic properties of materials, such as DSS, is influenced by their real structure, which may change during the mechanical or thermal processing. Therefore, it is necessary to determine and describe the real structure and its depth profile after the rolling and SP. </w:t>
      </w:r>
      <w:r w:rsidR="00CA72A0" w:rsidRPr="00BB762B">
        <w:t>X</w:t>
      </w:r>
      <w:r w:rsidR="00CA72A0" w:rsidRPr="00BB762B">
        <w:noBreakHyphen/>
        <w:t>ray diffraction techniques were used to evaluate the impact of SP intensity on crystallite size, residual stresses, and preferred orientation</w:t>
      </w:r>
      <w:r w:rsidR="00A06BCB" w:rsidRPr="00BB762B">
        <w:t xml:space="preserve"> (texture)</w:t>
      </w:r>
      <w:r w:rsidR="00CA72A0" w:rsidRPr="00BB762B">
        <w:t>. The depth distributions of these parameters in γ-Fe phase are described.</w:t>
      </w:r>
    </w:p>
    <w:p w14:paraId="05740803" w14:textId="00F5B14F" w:rsidR="00CA72A0" w:rsidRPr="00BB762B" w:rsidRDefault="00CA72A0" w:rsidP="00CA72A0">
      <w:pPr>
        <w:pStyle w:val="Title2"/>
      </w:pPr>
      <w:r w:rsidRPr="00BB762B">
        <w:lastRenderedPageBreak/>
        <w:t>Experiment</w:t>
      </w:r>
    </w:p>
    <w:p w14:paraId="05FD45BE" w14:textId="53CC5200" w:rsidR="00CA72A0" w:rsidRPr="00BB762B" w:rsidRDefault="00CA72A0" w:rsidP="00CA72A0">
      <w:pPr>
        <w:pStyle w:val="Text-1odstavec"/>
      </w:pPr>
      <w:r w:rsidRPr="00BB762B">
        <w:t xml:space="preserve">Three samples were produced from 1.4470 DSS plate of 3 mm thickness. </w:t>
      </w:r>
      <w:r w:rsidR="008A5F51" w:rsidRPr="00BB762B">
        <w:t>At first, the plate was annealed at a temperature of 650 °C for 7 hours</w:t>
      </w:r>
      <w:r w:rsidR="00391D5C">
        <w:t xml:space="preserve"> and</w:t>
      </w:r>
      <w:r w:rsidR="008A5F51" w:rsidRPr="00BB762B">
        <w:t xml:space="preserve"> cold rolled to half of the original thickness – 1,5 mm. Additional annealing was applied to reduce the residual stresses originating from the previous processing. Several samples were created by cutting </w:t>
      </w:r>
      <w:r w:rsidR="007B6560">
        <w:t>the plate</w:t>
      </w:r>
      <w:r w:rsidR="008A5F51" w:rsidRPr="00BB762B">
        <w:t xml:space="preserve"> into smaller pieces. Three of them w</w:t>
      </w:r>
      <w:r w:rsidR="00054F3F">
        <w:t>ere</w:t>
      </w:r>
      <w:r w:rsidR="008A5F51" w:rsidRPr="00BB762B">
        <w:t xml:space="preserve"> chosen for this study. One, which was not shot peened for reference, was labelled N, and two peened with pressure 1.5 bar and 7 bar were denoted P1.5 and P7, respectively. Rolling (RD), transversal (TD), and normal (ND) directions created their coordination system. SP treatment was carried out using quenched steel shots with diameter 0,43</w:t>
      </w:r>
      <w:r w:rsidR="00266125">
        <w:t> </w:t>
      </w:r>
      <w:r w:rsidR="008A5F51" w:rsidRPr="00BB762B">
        <w:t>mm. Using air pressure 1,5 and 7 bar, the intensity of 9</w:t>
      </w:r>
      <w:r w:rsidR="00B95132">
        <w:t>,</w:t>
      </w:r>
      <w:r w:rsidR="001C6C25">
        <w:t>00</w:t>
      </w:r>
      <w:r w:rsidR="008A5F51" w:rsidRPr="00BB762B">
        <w:t xml:space="preserve"> ± 0,01 and 1</w:t>
      </w:r>
      <w:r w:rsidR="00B95132">
        <w:t>,</w:t>
      </w:r>
      <w:r w:rsidR="008A5F51" w:rsidRPr="00BB762B">
        <w:t>9</w:t>
      </w:r>
      <w:r w:rsidR="00B95132">
        <w:t>0</w:t>
      </w:r>
      <w:r w:rsidR="008A5F51" w:rsidRPr="00BB762B">
        <w:t xml:space="preserve"> ± 0,08 </w:t>
      </w:r>
      <w:proofErr w:type="spellStart"/>
      <w:r w:rsidR="008A5F51" w:rsidRPr="00BB762B">
        <w:t>mmA</w:t>
      </w:r>
      <w:proofErr w:type="spellEnd"/>
      <w:r w:rsidR="00054F3F">
        <w:t>, respectively,</w:t>
      </w:r>
      <w:r w:rsidR="008A5F51" w:rsidRPr="00BB762B">
        <w:t xml:space="preserve"> was achieved. SP intensity was measured by the arc height of A type Almen strip. The SP direction was the same as the RD.</w:t>
      </w:r>
    </w:p>
    <w:p w14:paraId="5A4D3DBA" w14:textId="2DBC9EEB" w:rsidR="008A5F51" w:rsidRPr="00BB762B" w:rsidRDefault="008A5F51" w:rsidP="008A5F51">
      <w:pPr>
        <w:pStyle w:val="Text"/>
      </w:pPr>
      <w:r w:rsidRPr="00BB762B">
        <w:t xml:space="preserve">The XRD patterns were collected by </w:t>
      </w:r>
      <w:r w:rsidRPr="00BB762B">
        <w:rPr>
          <w:i/>
          <w:iCs/>
        </w:rPr>
        <w:t>Empyrean</w:t>
      </w:r>
      <w:r w:rsidRPr="00BB762B">
        <w:t xml:space="preserve"> </w:t>
      </w:r>
      <w:proofErr w:type="spellStart"/>
      <w:r w:rsidRPr="00BB762B">
        <w:rPr>
          <w:i/>
          <w:iCs/>
        </w:rPr>
        <w:t>PANalytical</w:t>
      </w:r>
      <w:proofErr w:type="spellEnd"/>
      <w:r w:rsidRPr="00BB762B">
        <w:t xml:space="preserve"> diffractometer with m</w:t>
      </w:r>
      <w:r w:rsidR="005E2F3C" w:rsidRPr="00BB762B">
        <w:t>anganese</w:t>
      </w:r>
      <w:r w:rsidRPr="00BB762B">
        <w:t xml:space="preserve"> </w:t>
      </w:r>
      <w:r w:rsidR="005E2F3C" w:rsidRPr="00BB762B">
        <w:t>X</w:t>
      </w:r>
      <w:r w:rsidR="005E2F3C" w:rsidRPr="00BB762B">
        <w:noBreakHyphen/>
        <w:t xml:space="preserve">ray </w:t>
      </w:r>
      <w:r w:rsidRPr="00BB762B">
        <w:t xml:space="preserve">tube. </w:t>
      </w:r>
      <w:proofErr w:type="gramStart"/>
      <w:r w:rsidRPr="00BB762B">
        <w:t>In order to</w:t>
      </w:r>
      <w:proofErr w:type="gramEnd"/>
      <w:r w:rsidRPr="00BB762B">
        <w:t xml:space="preserve"> obtain the depth distributions of above-mentioned parameters, the samples were gradually electrochemically polished</w:t>
      </w:r>
      <w:r w:rsidR="005E2F3C" w:rsidRPr="00BB762B">
        <w:t xml:space="preserve"> using </w:t>
      </w:r>
      <w:r w:rsidR="005E2F3C" w:rsidRPr="00BB762B">
        <w:rPr>
          <w:i/>
          <w:iCs/>
        </w:rPr>
        <w:t>PROTO Electrolytic polisher 8818</w:t>
      </w:r>
      <w:r w:rsidR="005E2F3C" w:rsidRPr="00BB762B">
        <w:rPr>
          <w:i/>
          <w:iCs/>
        </w:rPr>
        <w:noBreakHyphen/>
        <w:t xml:space="preserve">V3 </w:t>
      </w:r>
      <w:r w:rsidR="005E2F3C" w:rsidRPr="00BB762B">
        <w:t>with A2 electrolyte</w:t>
      </w:r>
      <w:r w:rsidRPr="00BB762B">
        <w:t xml:space="preserve">. The diffraction </w:t>
      </w:r>
      <w:r w:rsidR="005E2F3C" w:rsidRPr="00BB762B">
        <w:t>lines</w:t>
      </w:r>
      <w:r w:rsidRPr="00BB762B">
        <w:t xml:space="preserve"> were analysed using</w:t>
      </w:r>
      <w:r w:rsidR="005E2F3C" w:rsidRPr="00BB762B">
        <w:rPr>
          <w:i/>
          <w:iCs/>
        </w:rPr>
        <w:t xml:space="preserve"> </w:t>
      </w:r>
      <w:proofErr w:type="spellStart"/>
      <w:r w:rsidR="005E2F3C" w:rsidRPr="00BB762B">
        <w:rPr>
          <w:i/>
          <w:iCs/>
        </w:rPr>
        <w:t>PANalytical</w:t>
      </w:r>
      <w:proofErr w:type="spellEnd"/>
      <w:r w:rsidRPr="00BB762B">
        <w:t xml:space="preserve"> software package containing </w:t>
      </w:r>
      <w:proofErr w:type="spellStart"/>
      <w:r w:rsidR="005E2F3C" w:rsidRPr="00BB762B">
        <w:rPr>
          <w:i/>
          <w:iCs/>
        </w:rPr>
        <w:t>DataViewer</w:t>
      </w:r>
      <w:proofErr w:type="spellEnd"/>
      <w:r w:rsidRPr="00BB762B">
        <w:t xml:space="preserve"> </w:t>
      </w:r>
      <w:r w:rsidR="005E2F3C" w:rsidRPr="00BB762B">
        <w:t>for basic</w:t>
      </w:r>
      <w:r w:rsidR="00EB35CB">
        <w:t xml:space="preserve"> peak</w:t>
      </w:r>
      <w:r w:rsidR="005E2F3C" w:rsidRPr="00BB762B">
        <w:t xml:space="preserve"> parameters </w:t>
      </w:r>
      <w:r w:rsidRPr="00BB762B">
        <w:t xml:space="preserve">and </w:t>
      </w:r>
      <w:proofErr w:type="spellStart"/>
      <w:r w:rsidRPr="00BB762B">
        <w:rPr>
          <w:i/>
          <w:iCs/>
        </w:rPr>
        <w:t>X’Pert</w:t>
      </w:r>
      <w:proofErr w:type="spellEnd"/>
      <w:r w:rsidRPr="00BB762B">
        <w:rPr>
          <w:i/>
          <w:iCs/>
        </w:rPr>
        <w:t xml:space="preserve"> Stress</w:t>
      </w:r>
      <w:r w:rsidRPr="00BB762B">
        <w:t xml:space="preserve"> for stress analysis</w:t>
      </w:r>
      <w:r w:rsidR="005E2F3C" w:rsidRPr="00BB762B">
        <w:t xml:space="preserve">. </w:t>
      </w:r>
      <w:r w:rsidRPr="00BB762B">
        <w:t>Crystallite size w</w:t>
      </w:r>
      <w:r w:rsidR="005E2F3C" w:rsidRPr="00BB762B">
        <w:t>as</w:t>
      </w:r>
      <w:r w:rsidRPr="00BB762B">
        <w:t xml:space="preserve"> calculated using the Scherrer formula </w:t>
      </w:r>
      <w:r w:rsidR="005E2F3C" w:rsidRPr="00BB762B">
        <w:t>analysed by {</w:t>
      </w:r>
      <w:r w:rsidR="005E2F3C" w:rsidRPr="00B95132">
        <w:rPr>
          <w:i/>
          <w:iCs/>
        </w:rPr>
        <w:t>220</w:t>
      </w:r>
      <w:r w:rsidR="005E2F3C" w:rsidRPr="00BB762B">
        <w:t>} diffraction line</w:t>
      </w:r>
      <w:r w:rsidRPr="00BB762B">
        <w:t>.</w:t>
      </w:r>
      <w:r w:rsidR="004F1DCF" w:rsidRPr="00BB762B">
        <w:rPr>
          <w:rFonts w:eastAsiaTheme="minorHAnsi"/>
          <w:kern w:val="2"/>
          <w14:ligatures w14:val="standardContextual"/>
        </w:rPr>
        <w:t xml:space="preserve"> </w:t>
      </w:r>
      <w:r w:rsidR="004F1DCF" w:rsidRPr="00BB762B">
        <w:t>The {</w:t>
      </w:r>
      <w:r w:rsidR="004F1DCF" w:rsidRPr="00B95132">
        <w:rPr>
          <w:i/>
          <w:iCs/>
        </w:rPr>
        <w:t>311</w:t>
      </w:r>
      <w:r w:rsidR="004F1DCF" w:rsidRPr="00BB762B">
        <w:t>} diffraction line was used to analyse the residual stress distribution using “</w:t>
      </w:r>
      <m:oMath>
        <m:func>
          <m:funcPr>
            <m:ctrlPr>
              <w:rPr>
                <w:rFonts w:ascii="Cambria Math" w:hAnsi="Cambria Math"/>
                <w:i/>
              </w:rPr>
            </m:ctrlPr>
          </m:funcPr>
          <m:fName>
            <m:sSup>
              <m:sSupPr>
                <m:ctrlPr>
                  <w:rPr>
                    <w:rFonts w:ascii="Cambria Math" w:hAnsi="Cambria Math"/>
                    <w:i/>
                  </w:rPr>
                </m:ctrlPr>
              </m:sSupPr>
              <m:e>
                <m:r>
                  <m:rPr>
                    <m:nor/>
                  </m:rPr>
                  <w:rPr>
                    <w:iCs/>
                  </w:rPr>
                  <m:t>sin</m:t>
                </m:r>
              </m:e>
              <m:sup>
                <m:r>
                  <m:rPr>
                    <m:nor/>
                  </m:rPr>
                  <w:rPr>
                    <w:i/>
                  </w:rPr>
                  <m:t>2</m:t>
                </m:r>
              </m:sup>
            </m:sSup>
          </m:fName>
          <m:e>
            <m:r>
              <m:rPr>
                <m:nor/>
              </m:rPr>
              <w:rPr>
                <w:i/>
              </w:rPr>
              <m:t>ψ</m:t>
            </m:r>
          </m:e>
        </m:func>
      </m:oMath>
      <w:r w:rsidR="004F1DCF" w:rsidRPr="00BB762B">
        <w:t xml:space="preserve">” method assuming the bi-axial state of the residual stresses with respect to RD and TD axis. </w:t>
      </w:r>
      <w:r w:rsidRPr="00BB762B">
        <w:t xml:space="preserve">The </w:t>
      </w:r>
      <w:r w:rsidR="005E2F3C" w:rsidRPr="00BB762B">
        <w:t>MATLAB</w:t>
      </w:r>
      <w:r w:rsidR="005E2F3C" w:rsidRPr="00BB762B">
        <w:rPr>
          <w:vertAlign w:val="superscript"/>
        </w:rPr>
        <w:t>TM</w:t>
      </w:r>
      <w:r w:rsidR="005E2F3C" w:rsidRPr="00BB762B">
        <w:t xml:space="preserve"> MTEX toolbox programme [</w:t>
      </w:r>
      <w:r w:rsidR="00BB762B" w:rsidRPr="00BB762B">
        <w:t>3</w:t>
      </w:r>
      <w:r w:rsidR="005E2F3C" w:rsidRPr="00BB762B">
        <w:t xml:space="preserve">] </w:t>
      </w:r>
      <w:r w:rsidRPr="00BB762B">
        <w:t xml:space="preserve">was used to calculate </w:t>
      </w:r>
      <w:r w:rsidR="004F1DCF" w:rsidRPr="00BB762B">
        <w:t>orientation distribution function (</w:t>
      </w:r>
      <w:r w:rsidRPr="00BB762B">
        <w:t>ODF</w:t>
      </w:r>
      <w:r w:rsidR="004F1DCF" w:rsidRPr="00BB762B">
        <w:t>). The ODF calculated from the experimental pole figures obtained by analysis of {</w:t>
      </w:r>
      <w:r w:rsidR="004F1DCF" w:rsidRPr="00B95132">
        <w:rPr>
          <w:i/>
          <w:iCs/>
        </w:rPr>
        <w:t>111</w:t>
      </w:r>
      <w:r w:rsidR="004F1DCF" w:rsidRPr="00BB762B">
        <w:t>}, {</w:t>
      </w:r>
      <w:r w:rsidR="004F1DCF" w:rsidRPr="00B95132">
        <w:rPr>
          <w:i/>
          <w:iCs/>
        </w:rPr>
        <w:t>200</w:t>
      </w:r>
      <w:r w:rsidR="004F1DCF" w:rsidRPr="00BB762B">
        <w:t>}, and {</w:t>
      </w:r>
      <w:r w:rsidR="004F1DCF" w:rsidRPr="00B95132">
        <w:rPr>
          <w:i/>
          <w:iCs/>
        </w:rPr>
        <w:t>2</w:t>
      </w:r>
      <w:r w:rsidR="00BB5388" w:rsidRPr="00B95132">
        <w:rPr>
          <w:i/>
          <w:iCs/>
        </w:rPr>
        <w:t>2</w:t>
      </w:r>
      <w:r w:rsidR="004F1DCF" w:rsidRPr="00B95132">
        <w:rPr>
          <w:i/>
          <w:iCs/>
        </w:rPr>
        <w:t>0</w:t>
      </w:r>
      <w:r w:rsidR="004F1DCF" w:rsidRPr="00BB762B">
        <w:t xml:space="preserve">} diffraction lines </w:t>
      </w:r>
      <w:proofErr w:type="gramStart"/>
      <w:r w:rsidR="004F1DCF" w:rsidRPr="00BB762B">
        <w:t>w</w:t>
      </w:r>
      <w:r w:rsidR="00500066">
        <w:t>as</w:t>
      </w:r>
      <w:proofErr w:type="gramEnd"/>
      <w:r w:rsidR="004F1DCF" w:rsidRPr="00BB762B">
        <w:t xml:space="preserve"> used for texture analysis.</w:t>
      </w:r>
    </w:p>
    <w:tbl>
      <w:tblPr>
        <w:tblStyle w:val="Mriekatabuky"/>
        <w:tblpPr w:leftFromText="141" w:rightFromText="141" w:vertAnchor="text" w:horzAnchor="margin" w:tblpY="21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51"/>
      </w:tblGrid>
      <w:tr w:rsidR="001F2FBA" w14:paraId="115A0404" w14:textId="77777777" w:rsidTr="001F2FBA">
        <w:trPr>
          <w:trHeight w:val="3458"/>
        </w:trPr>
        <w:tc>
          <w:tcPr>
            <w:tcW w:w="8551" w:type="dxa"/>
          </w:tcPr>
          <w:p w14:paraId="36951BD8" w14:textId="77777777" w:rsidR="001F2FBA" w:rsidRPr="004F61D0" w:rsidRDefault="001F2FBA" w:rsidP="001F2FBA">
            <w:pPr>
              <w:pStyle w:val="Text"/>
              <w:ind w:firstLine="0"/>
              <w:rPr>
                <w:lang w:val="sk-SK"/>
              </w:rPr>
            </w:pPr>
            <w:r>
              <w:rPr>
                <w:noProof/>
                <w:lang w:val="sk-SK"/>
              </w:rPr>
              <w:drawing>
                <wp:anchor distT="0" distB="0" distL="114300" distR="114300" simplePos="0" relativeHeight="251662336" behindDoc="0" locked="0" layoutInCell="1" allowOverlap="1" wp14:anchorId="2BA44F39" wp14:editId="1EFFAEA8">
                  <wp:simplePos x="0" y="0"/>
                  <wp:positionH relativeFrom="column">
                    <wp:posOffset>-6350</wp:posOffset>
                  </wp:positionH>
                  <wp:positionV relativeFrom="paragraph">
                    <wp:posOffset>3810</wp:posOffset>
                  </wp:positionV>
                  <wp:extent cx="5401067" cy="2161036"/>
                  <wp:effectExtent l="0" t="0" r="9525" b="0"/>
                  <wp:wrapNone/>
                  <wp:docPr id="1812024196" name="Obrázok 1" descr="Obrázok, na ktorom je text, rad, diagram, vývoj&#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24196" name="Obrázok 1" descr="Obrázok, na ktorom je text, rad, diagram, vývoj&#10;&#10;Automaticky generovaný popis"/>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1067" cy="2161036"/>
                          </a:xfrm>
                          <a:prstGeom prst="rect">
                            <a:avLst/>
                          </a:prstGeom>
                        </pic:spPr>
                      </pic:pic>
                    </a:graphicData>
                  </a:graphic>
                </wp:anchor>
              </w:drawing>
            </w:r>
          </w:p>
        </w:tc>
      </w:tr>
      <w:tr w:rsidR="001F2FBA" w14:paraId="77C069B5" w14:textId="77777777" w:rsidTr="001F2FBA">
        <w:trPr>
          <w:trHeight w:val="283"/>
        </w:trPr>
        <w:tc>
          <w:tcPr>
            <w:tcW w:w="8551" w:type="dxa"/>
          </w:tcPr>
          <w:p w14:paraId="4558B910" w14:textId="755C67D4" w:rsidR="001F2FBA" w:rsidRDefault="001F2FBA" w:rsidP="001F2FBA">
            <w:pPr>
              <w:pStyle w:val="Popis"/>
            </w:pPr>
            <w:r>
              <w:t xml:space="preserve">Figure 1. </w:t>
            </w:r>
            <w:r w:rsidRPr="00D51847">
              <w:t xml:space="preserve">The depth distributions of the crystallite size </w:t>
            </w:r>
            <w:r w:rsidR="002B136D">
              <w:t xml:space="preserve">analysed by using </w:t>
            </w:r>
            <w:r w:rsidRPr="00D51847">
              <w:t>{</w:t>
            </w:r>
            <w:r w:rsidRPr="00B95132">
              <w:rPr>
                <w:i/>
                <w:iCs/>
              </w:rPr>
              <w:t>220</w:t>
            </w:r>
            <w:r w:rsidRPr="00D51847">
              <w:t>} diffraction line.</w:t>
            </w:r>
          </w:p>
        </w:tc>
      </w:tr>
    </w:tbl>
    <w:p w14:paraId="399F878B" w14:textId="223234D7" w:rsidR="004F1DCF" w:rsidRPr="00BB762B" w:rsidRDefault="004F1DCF" w:rsidP="004F1DCF">
      <w:pPr>
        <w:pStyle w:val="Title2"/>
      </w:pPr>
      <w:r w:rsidRPr="00BB762B">
        <w:t>Results and discussion</w:t>
      </w:r>
    </w:p>
    <w:p w14:paraId="1C07E82B" w14:textId="77777777" w:rsidR="001F2FBA" w:rsidRDefault="00A80D9E" w:rsidP="00D51847">
      <w:pPr>
        <w:pStyle w:val="Text-1odstavec"/>
      </w:pPr>
      <w:r w:rsidRPr="00BB762B">
        <w:t xml:space="preserve">The results of crystallite size </w:t>
      </w:r>
      <w:r w:rsidR="00054F3F">
        <w:t>analysis</w:t>
      </w:r>
      <w:r w:rsidRPr="00BB762B">
        <w:t xml:space="preserve"> are shown in Fig.</w:t>
      </w:r>
      <w:r w:rsidR="0057748C" w:rsidRPr="00BB762B">
        <w:t> </w:t>
      </w:r>
      <w:r w:rsidRPr="00BB762B">
        <w:t>1. For sample N, only the values from surface and first measured depth are shown. The size of crystallites at the surface was 20</w:t>
      </w:r>
      <w:r w:rsidR="0057748C" w:rsidRPr="00BB762B">
        <w:t> </w:t>
      </w:r>
      <w:r w:rsidRPr="00BB762B">
        <w:t>nm and at the first measured depth 23</w:t>
      </w:r>
      <w:r w:rsidR="0057748C" w:rsidRPr="00BB762B">
        <w:t> </w:t>
      </w:r>
      <w:r w:rsidR="00941FCA" w:rsidRPr="00BB762B">
        <w:t>nm</w:t>
      </w:r>
      <w:r w:rsidRPr="00BB762B">
        <w:t xml:space="preserve">. With increasing </w:t>
      </w:r>
      <w:r w:rsidR="00FE2CE4" w:rsidRPr="00BB762B">
        <w:t>depth,</w:t>
      </w:r>
      <w:r w:rsidRPr="00BB762B">
        <w:t xml:space="preserve"> the values fluctuated around 24</w:t>
      </w:r>
      <w:r w:rsidR="0057748C" w:rsidRPr="00BB762B">
        <w:t> </w:t>
      </w:r>
      <w:r w:rsidRPr="00BB762B">
        <w:t xml:space="preserve">nm. The difference between two first values are caused by </w:t>
      </w:r>
      <w:r w:rsidR="00FE2CE4" w:rsidRPr="00BB762B">
        <w:t xml:space="preserve">grinding and </w:t>
      </w:r>
      <w:r w:rsidRPr="00BB762B">
        <w:t>rolling, which influences near</w:t>
      </w:r>
      <w:r w:rsidR="000F2FE7" w:rsidRPr="00BB762B">
        <w:noBreakHyphen/>
      </w:r>
      <w:r w:rsidRPr="00BB762B">
        <w:t xml:space="preserve">surface layer more than regions deeper in the material. </w:t>
      </w:r>
    </w:p>
    <w:p w14:paraId="33928D97" w14:textId="77777777" w:rsidR="001F2FBA" w:rsidRDefault="001F2FBA" w:rsidP="00D51847">
      <w:pPr>
        <w:pStyle w:val="Text-1odstavec"/>
      </w:pPr>
    </w:p>
    <w:p w14:paraId="15CC0FD9" w14:textId="4F9C205E" w:rsidR="00D51847" w:rsidRPr="00D51847" w:rsidRDefault="00A80D9E" w:rsidP="00D51847">
      <w:pPr>
        <w:pStyle w:val="Text-1odstavec"/>
      </w:pPr>
      <w:r w:rsidRPr="00BB762B">
        <w:lastRenderedPageBreak/>
        <w:t>After SP, the crystallites were reduced in their size. Its value was 15</w:t>
      </w:r>
      <w:r w:rsidR="0057748C" w:rsidRPr="00BB762B">
        <w:t> </w:t>
      </w:r>
      <w:r w:rsidRPr="00BB762B">
        <w:t xml:space="preserve">nm at the surface, for both peened samples. With increasing distance from the sample surface, the crystallite size changed to values comparable to those for sample N. As can be seen, SP with higher intensity caused </w:t>
      </w:r>
      <w:r w:rsidR="00941FCA" w:rsidRPr="00BB762B">
        <w:t>size reduction extending to deeper regions. For sample P1.5</w:t>
      </w:r>
      <w:r w:rsidR="00BE2697">
        <w:t>,</w:t>
      </w:r>
      <w:r w:rsidR="00941FCA" w:rsidRPr="00BB762B">
        <w:t xml:space="preserve"> crystallites were as big as those for sample N already from a depth of 10</w:t>
      </w:r>
      <w:r w:rsidR="0057748C" w:rsidRPr="00BB762B">
        <w:t> </w:t>
      </w:r>
      <w:proofErr w:type="spellStart"/>
      <w:r w:rsidR="00BC49C3" w:rsidRPr="00BB762B">
        <w:t>μm</w:t>
      </w:r>
      <w:proofErr w:type="spellEnd"/>
      <w:r w:rsidR="00941FCA" w:rsidRPr="00BB762B">
        <w:t>. In deeper regions they were even bigger, which is caused by heterogenous microstructure of all samples before SP. For sample P7 the affected zone reaches up to 80</w:t>
      </w:r>
      <w:r w:rsidR="0057748C" w:rsidRPr="00BB762B">
        <w:t> </w:t>
      </w:r>
      <w:proofErr w:type="spellStart"/>
      <w:r w:rsidR="00941FCA" w:rsidRPr="00BB762B">
        <w:t>μm</w:t>
      </w:r>
      <w:proofErr w:type="spellEnd"/>
      <w:r w:rsidR="00941FCA" w:rsidRPr="00BB762B">
        <w:t xml:space="preserve"> from sample surface.</w:t>
      </w:r>
    </w:p>
    <w:p w14:paraId="02623AF9" w14:textId="69AA195B" w:rsidR="00BE041F" w:rsidRDefault="0057748C" w:rsidP="00D51847">
      <w:pPr>
        <w:pStyle w:val="Text"/>
      </w:pPr>
      <w:r w:rsidRPr="00BB762B">
        <w:t xml:space="preserve">Residual stresses </w:t>
      </w:r>
      <w:r w:rsidR="00874AF6" w:rsidRPr="00BB762B">
        <w:t xml:space="preserve">in RD </w:t>
      </w:r>
      <w:r w:rsidRPr="00BB762B">
        <w:t>are shown in Fig. 2. The</w:t>
      </w:r>
      <w:r w:rsidR="004F61D0">
        <w:t xml:space="preserve"> </w:t>
      </w:r>
      <w:r w:rsidR="00B95132">
        <w:t>low</w:t>
      </w:r>
      <w:r w:rsidRPr="00BB762B">
        <w:t xml:space="preserve"> tensile residual stresses were</w:t>
      </w:r>
      <w:r w:rsidR="004F61D0">
        <w:t xml:space="preserve"> </w:t>
      </w:r>
      <w:r w:rsidRPr="00BB762B">
        <w:t>on the surface of sample N</w:t>
      </w:r>
      <w:r w:rsidR="004F61D0">
        <w:t xml:space="preserve"> and could be neglected</w:t>
      </w:r>
      <w:r w:rsidR="004F61D0" w:rsidRPr="004F61D0">
        <w:t xml:space="preserve"> </w:t>
      </w:r>
      <w:r w:rsidR="004F61D0" w:rsidRPr="00BB762B">
        <w:t>within the measurement error</w:t>
      </w:r>
      <w:r w:rsidRPr="00BB762B">
        <w:t>. As expected, SP led to an increase in compressive residual stresses</w:t>
      </w:r>
      <w:r w:rsidR="00A06BCB" w:rsidRPr="00BB762B">
        <w:t xml:space="preserve"> (CRS)</w:t>
      </w:r>
      <w:r w:rsidRPr="00BB762B">
        <w:t xml:space="preserve"> in near-surface regions. The largest values were directly at the surface</w:t>
      </w:r>
      <w:r w:rsidR="00874AF6" w:rsidRPr="00BB762B">
        <w:t xml:space="preserve">, namely around 560 MPa for sample P1.5. As the depth increased, the values </w:t>
      </w:r>
      <w:r w:rsidR="0045341D" w:rsidRPr="00BB762B">
        <w:t xml:space="preserve">gradually </w:t>
      </w:r>
      <w:r w:rsidR="00874AF6" w:rsidRPr="00BB762B">
        <w:t>decreased. At 40 </w:t>
      </w:r>
      <w:proofErr w:type="spellStart"/>
      <w:r w:rsidR="00874AF6" w:rsidRPr="00BB762B">
        <w:t>μm</w:t>
      </w:r>
      <w:proofErr w:type="spellEnd"/>
      <w:r w:rsidR="00874AF6" w:rsidRPr="00BB762B">
        <w:t> from sample surface they</w:t>
      </w:r>
      <w:r w:rsidR="004F61D0">
        <w:t xml:space="preserve"> transformed into tensile stresses</w:t>
      </w:r>
      <w:r w:rsidR="00874AF6" w:rsidRPr="00BB762B">
        <w:t xml:space="preserve"> </w:t>
      </w:r>
      <w:r w:rsidR="004F61D0">
        <w:t>with</w:t>
      </w:r>
      <w:r w:rsidR="00874AF6" w:rsidRPr="00BB762B">
        <w:t xml:space="preserve"> </w:t>
      </w:r>
      <w:r w:rsidR="004F61D0">
        <w:t xml:space="preserve">negligible </w:t>
      </w:r>
      <w:r w:rsidR="00874AF6" w:rsidRPr="00BB762B">
        <w:t>values within the measurement error as in</w:t>
      </w:r>
      <w:r w:rsidR="004F61D0">
        <w:t xml:space="preserve"> the</w:t>
      </w:r>
      <w:r w:rsidR="00874AF6" w:rsidRPr="00BB762B">
        <w:t xml:space="preserve"> case of sample N. Compared to P1.5, sample P7 had </w:t>
      </w:r>
      <w:r w:rsidR="00B95132">
        <w:t>lower</w:t>
      </w:r>
      <w:r w:rsidR="00874AF6" w:rsidRPr="00BB762B">
        <w:t xml:space="preserve"> </w:t>
      </w:r>
      <w:r w:rsidR="00A06BCB" w:rsidRPr="00BB762B">
        <w:t>CRS</w:t>
      </w:r>
      <w:r w:rsidR="00874AF6" w:rsidRPr="00BB762B">
        <w:t xml:space="preserve"> at the surface with value around 400 MPa. However, at greater depths the residual stresses were more affected. </w:t>
      </w:r>
      <w:r w:rsidR="0045341D" w:rsidRPr="00BB762B">
        <w:t xml:space="preserve">The </w:t>
      </w:r>
      <w:r w:rsidR="00A06BCB" w:rsidRPr="00BB762B">
        <w:t>CRS</w:t>
      </w:r>
      <w:r w:rsidR="0045341D" w:rsidRPr="00BB762B">
        <w:t xml:space="preserve"> reached their maximum values of about 700</w:t>
      </w:r>
      <w:r w:rsidR="00737033">
        <w:t> </w:t>
      </w:r>
      <w:r w:rsidR="0045341D" w:rsidRPr="00BB762B">
        <w:t>MPa at a 60 </w:t>
      </w:r>
      <w:proofErr w:type="spellStart"/>
      <w:r w:rsidR="0045341D" w:rsidRPr="00BB762B">
        <w:t>μm</w:t>
      </w:r>
      <w:proofErr w:type="spellEnd"/>
      <w:r w:rsidR="0045341D" w:rsidRPr="00BB762B">
        <w:t xml:space="preserve"> depth. At the deepest measured region, the residual stresses decreased as for sample P1.5. More intense SP caused higher values of </w:t>
      </w:r>
      <w:r w:rsidR="00A06BCB" w:rsidRPr="00BB762B">
        <w:t>CRS</w:t>
      </w:r>
      <w:r w:rsidR="0045341D" w:rsidRPr="00BB762B">
        <w:t xml:space="preserve"> deeper in the sample. On the other hand, the sample surface was more affected by SP with lower intensity. </w:t>
      </w:r>
      <w:r w:rsidR="00FE2CE4" w:rsidRPr="00BB762B">
        <w:t>The reason is that the blasted balls did not have sufficient intensity to affect deeper areas of the material, but at the same time were capable of significantly deforming the surface and thus causing large residual stresses.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51"/>
      </w:tblGrid>
      <w:tr w:rsidR="00D51847" w14:paraId="31F59F0A" w14:textId="77777777" w:rsidTr="001F2FBA">
        <w:trPr>
          <w:trHeight w:val="3458"/>
        </w:trPr>
        <w:tc>
          <w:tcPr>
            <w:tcW w:w="8551" w:type="dxa"/>
          </w:tcPr>
          <w:p w14:paraId="78ECDD60" w14:textId="34B238D3" w:rsidR="00D51847" w:rsidRDefault="00D51847" w:rsidP="00D51847">
            <w:pPr>
              <w:pStyle w:val="Text"/>
              <w:ind w:firstLine="0"/>
            </w:pPr>
            <w:r>
              <w:rPr>
                <w:noProof/>
              </w:rPr>
              <w:drawing>
                <wp:anchor distT="0" distB="0" distL="114300" distR="114300" simplePos="0" relativeHeight="251660288" behindDoc="0" locked="0" layoutInCell="1" allowOverlap="1" wp14:anchorId="343AC9C0" wp14:editId="638FCEDC">
                  <wp:simplePos x="0" y="0"/>
                  <wp:positionH relativeFrom="column">
                    <wp:posOffset>-6350</wp:posOffset>
                  </wp:positionH>
                  <wp:positionV relativeFrom="paragraph">
                    <wp:posOffset>3810</wp:posOffset>
                  </wp:positionV>
                  <wp:extent cx="5401067" cy="2161036"/>
                  <wp:effectExtent l="0" t="0" r="9525" b="0"/>
                  <wp:wrapNone/>
                  <wp:docPr id="35117589" name="Obrázok 2" descr="Obrázok, na ktorom je text, rad, diagram, vývoj&#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17589" name="Obrázok 2" descr="Obrázok, na ktorom je text, rad, diagram, vývoj&#10;&#10;Automaticky generovaný popi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1067" cy="2161036"/>
                          </a:xfrm>
                          <a:prstGeom prst="rect">
                            <a:avLst/>
                          </a:prstGeom>
                        </pic:spPr>
                      </pic:pic>
                    </a:graphicData>
                  </a:graphic>
                </wp:anchor>
              </w:drawing>
            </w:r>
          </w:p>
        </w:tc>
      </w:tr>
      <w:tr w:rsidR="00D51847" w14:paraId="42D65379" w14:textId="77777777" w:rsidTr="001F2FBA">
        <w:trPr>
          <w:trHeight w:val="283"/>
        </w:trPr>
        <w:tc>
          <w:tcPr>
            <w:tcW w:w="8551" w:type="dxa"/>
          </w:tcPr>
          <w:p w14:paraId="36E32384" w14:textId="417D179D" w:rsidR="00D51847" w:rsidRDefault="00D51847" w:rsidP="00D51847">
            <w:pPr>
              <w:pStyle w:val="Popis"/>
            </w:pPr>
            <w:r w:rsidRPr="00D51847">
              <w:t>Figure 2. The depth distributions of the residual stresses</w:t>
            </w:r>
            <w:r w:rsidR="00B95132">
              <w:t xml:space="preserve"> of </w:t>
            </w:r>
            <w:r w:rsidR="00B95132" w:rsidRPr="00BB762B">
              <w:t>γ</w:t>
            </w:r>
            <w:r w:rsidR="00B95132">
              <w:noBreakHyphen/>
            </w:r>
            <w:r w:rsidR="00B95132" w:rsidRPr="00BB762B">
              <w:t>Fe</w:t>
            </w:r>
            <w:r w:rsidRPr="00D51847">
              <w:t xml:space="preserve"> in RD.</w:t>
            </w:r>
          </w:p>
        </w:tc>
      </w:tr>
    </w:tbl>
    <w:p w14:paraId="0594A8BC" w14:textId="77777777" w:rsidR="00DF7763" w:rsidRDefault="00DF7763" w:rsidP="0070323C">
      <w:pPr>
        <w:pStyle w:val="Text"/>
      </w:pPr>
    </w:p>
    <w:p w14:paraId="2221D4CD" w14:textId="23D9F491" w:rsidR="0070323C" w:rsidRPr="00BB762B" w:rsidRDefault="00043B9D" w:rsidP="0070323C">
      <w:pPr>
        <w:pStyle w:val="Text"/>
      </w:pPr>
      <w:r w:rsidRPr="00BB762B">
        <w:t xml:space="preserve">Fig. 3 shows ODF in </w:t>
      </w:r>
      <m:oMath>
        <m:sSub>
          <m:sSubPr>
            <m:ctrlPr>
              <w:rPr>
                <w:rFonts w:ascii="Cambria Math" w:hAnsi="Cambria Math"/>
                <w:i/>
              </w:rPr>
            </m:ctrlPr>
          </m:sSubPr>
          <m:e>
            <m:r>
              <m:rPr>
                <m:nor/>
              </m:rPr>
              <w:rPr>
                <w:i/>
              </w:rPr>
              <m:t>φ</m:t>
            </m:r>
          </m:e>
          <m:sub>
            <m:r>
              <m:rPr>
                <m:nor/>
              </m:rPr>
              <w:rPr>
                <w:iCs/>
              </w:rPr>
              <m:t>2</m:t>
            </m:r>
          </m:sub>
        </m:sSub>
      </m:oMath>
      <w:r w:rsidRPr="00BB762B">
        <w:rPr>
          <w:iCs/>
        </w:rPr>
        <w:t xml:space="preserve">= 45° </w:t>
      </w:r>
      <w:r w:rsidRPr="00BB762B">
        <w:t xml:space="preserve">sections for each sample at selected depths. </w:t>
      </w:r>
      <w:r w:rsidR="00BB5388" w:rsidRPr="00BB762B">
        <w:t>For N sample, the typical rolling texture of face-centred cubic materials was found. Crystallites were oriented along the α-fibre with a dominant Goss ({</w:t>
      </w:r>
      <w:proofErr w:type="gramStart"/>
      <w:r w:rsidR="00EC1AE5" w:rsidRPr="00B95132">
        <w:rPr>
          <w:i/>
          <w:iCs/>
        </w:rPr>
        <w:t>0</w:t>
      </w:r>
      <w:r w:rsidR="00BB5388" w:rsidRPr="00B95132">
        <w:rPr>
          <w:i/>
          <w:iCs/>
        </w:rPr>
        <w:t>11</w:t>
      </w:r>
      <w:r w:rsidR="00BB5388" w:rsidRPr="00BB762B">
        <w:t>}&lt;</w:t>
      </w:r>
      <w:proofErr w:type="gramEnd"/>
      <w:r w:rsidR="00BB5388" w:rsidRPr="00B95132">
        <w:rPr>
          <w:i/>
          <w:iCs/>
        </w:rPr>
        <w:t>1</w:t>
      </w:r>
      <w:r w:rsidR="00EC1AE5" w:rsidRPr="00B95132">
        <w:rPr>
          <w:i/>
          <w:iCs/>
        </w:rPr>
        <w:t>0</w:t>
      </w:r>
      <w:r w:rsidR="00BB5388" w:rsidRPr="00B95132">
        <w:rPr>
          <w:i/>
          <w:iCs/>
        </w:rPr>
        <w:t>0</w:t>
      </w:r>
      <w:r w:rsidR="00BB5388" w:rsidRPr="00BB762B">
        <w:t>&gt;) and Brass  ({</w:t>
      </w:r>
      <w:r w:rsidR="00BB5388" w:rsidRPr="00B95132">
        <w:rPr>
          <w:i/>
          <w:iCs/>
        </w:rPr>
        <w:t>011</w:t>
      </w:r>
      <w:r w:rsidR="00BB5388" w:rsidRPr="00BB762B">
        <w:t>}&lt;</w:t>
      </w:r>
      <w:r w:rsidR="00BB5388" w:rsidRPr="00B95132">
        <w:rPr>
          <w:i/>
          <w:iCs/>
        </w:rPr>
        <w:t>211</w:t>
      </w:r>
      <w:r w:rsidR="00BB5388" w:rsidRPr="00BB762B">
        <w:t xml:space="preserve">&gt;) texture components. </w:t>
      </w:r>
      <w:r w:rsidR="00ED5FF0" w:rsidRPr="00BB762B">
        <w:t>The Cu ({</w:t>
      </w:r>
      <w:proofErr w:type="gramStart"/>
      <w:r w:rsidR="00ED5FF0" w:rsidRPr="00B95132">
        <w:rPr>
          <w:i/>
          <w:iCs/>
        </w:rPr>
        <w:t>211</w:t>
      </w:r>
      <w:r w:rsidR="00ED5FF0" w:rsidRPr="00BB762B">
        <w:t>}&lt;</w:t>
      </w:r>
      <w:proofErr w:type="gramEnd"/>
      <w:r w:rsidR="00ED5FF0" w:rsidRPr="00B95132">
        <w:rPr>
          <w:i/>
          <w:iCs/>
        </w:rPr>
        <w:t>111</w:t>
      </w:r>
      <w:r w:rsidR="00ED5FF0" w:rsidRPr="00BB762B">
        <w:t>&gt;) texture component was also present with lower intensity. At greater depths, the</w:t>
      </w:r>
      <w:r w:rsidR="00772BFC" w:rsidRPr="00BB762B">
        <w:t xml:space="preserve"> Brass and Goss components ceased to be </w:t>
      </w:r>
      <w:proofErr w:type="gramStart"/>
      <w:r w:rsidR="00772BFC" w:rsidRPr="00BB762B">
        <w:t>resolved</w:t>
      </w:r>
      <w:proofErr w:type="gramEnd"/>
      <w:r w:rsidR="00772BFC" w:rsidRPr="00BB762B">
        <w:t xml:space="preserve"> and the </w:t>
      </w:r>
      <w:r w:rsidRPr="00BB762B">
        <w:t>crystallites</w:t>
      </w:r>
      <w:r w:rsidR="00772BFC" w:rsidRPr="00BB762B">
        <w:t xml:space="preserve"> were oriented at lower intensities at positions between them. The intensity then increased with increasing depth. For sample P1.5, most of the crystallites had an orientation between Goss and Brass components, which becomes more isolated and intense with increasing depth.</w:t>
      </w:r>
      <w:r w:rsidR="0004059D">
        <w:t xml:space="preserve"> In Fig. 3 ODF for sample P</w:t>
      </w:r>
      <w:r w:rsidR="001B6E83">
        <w:t>1.5</w:t>
      </w:r>
      <w:r w:rsidR="0004059D">
        <w:t xml:space="preserve"> in deeper regions had to be rescaled. The intensities were divided by 10 </w:t>
      </w:r>
      <w:proofErr w:type="gramStart"/>
      <w:r w:rsidR="0004059D">
        <w:t>in order to</w:t>
      </w:r>
      <w:proofErr w:type="gramEnd"/>
      <w:r w:rsidR="0004059D">
        <w:t xml:space="preserve"> match the used colour range.</w:t>
      </w:r>
      <w:r w:rsidR="00772BFC" w:rsidRPr="00BB762B">
        <w:t xml:space="preserve"> </w:t>
      </w:r>
      <w:r w:rsidR="000F2FE7" w:rsidRPr="00BB762B">
        <w:t>The ODF intensity is much higher compared to sample P7. Same as in case of residual stresses, the less intense SP caused greater change in near</w:t>
      </w:r>
      <w:r w:rsidR="000F2FE7" w:rsidRPr="00BB762B">
        <w:noBreakHyphen/>
        <w:t xml:space="preserve">surface regions and oriented most of the crystallites to same direction. </w:t>
      </w:r>
      <w:r w:rsidR="00772BFC" w:rsidRPr="00BB762B">
        <w:t xml:space="preserve">The surface of sample </w:t>
      </w:r>
      <w:r w:rsidR="00E419C1">
        <w:t>P</w:t>
      </w:r>
      <w:r w:rsidR="00772BFC" w:rsidRPr="00BB762B">
        <w:t xml:space="preserve">7 can be described by the texture along the α-fibre. As with sample N, the predominant crystal orientation was between the Brass </w:t>
      </w:r>
      <w:r w:rsidR="00772BFC" w:rsidRPr="00BB762B">
        <w:lastRenderedPageBreak/>
        <w:t>and Goss components. With</w:t>
      </w:r>
      <w:r w:rsidRPr="00BB762B">
        <w:t xml:space="preserve"> </w:t>
      </w:r>
      <w:r w:rsidR="00772BFC" w:rsidRPr="00BB762B">
        <w:t>increasing depth, these textu</w:t>
      </w:r>
      <w:r w:rsidRPr="00BB762B">
        <w:t>re</w:t>
      </w:r>
      <w:r w:rsidR="00772BFC" w:rsidRPr="00BB762B">
        <w:t xml:space="preserve"> components beg</w:t>
      </w:r>
      <w:r w:rsidRPr="00BB762B">
        <w:t>un</w:t>
      </w:r>
      <w:r w:rsidR="00772BFC" w:rsidRPr="00BB762B">
        <w:t xml:space="preserve"> to isolate. </w:t>
      </w:r>
      <w:r w:rsidR="00054A39" w:rsidRPr="00BB762B">
        <w:t>For all samples, crystallites were mostly oriented along the incomplete α-fibre. SP caused only a small change in their preferred orientation. That may be explained by the deformation hardening of γ</w:t>
      </w:r>
      <w:r w:rsidR="00266125">
        <w:noBreakHyphen/>
      </w:r>
      <w:r w:rsidR="00054A39" w:rsidRPr="00BB762B">
        <w:t>Fe after rolling, which will thus better resist further deformation caused by SP.</w:t>
      </w:r>
    </w:p>
    <w:tbl>
      <w:tblPr>
        <w:tblStyle w:val="Mriekatabuky"/>
        <w:tblpPr w:leftFromText="141" w:rightFromText="141" w:vertAnchor="text" w:horzAnchor="margin" w:tblpXSpec="center" w:tblpY="214"/>
        <w:tblW w:w="8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8220"/>
      </w:tblGrid>
      <w:tr w:rsidR="00054F3F" w14:paraId="00F5B3C3" w14:textId="77777777" w:rsidTr="00054F3F">
        <w:trPr>
          <w:trHeight w:val="8617"/>
        </w:trPr>
        <w:tc>
          <w:tcPr>
            <w:tcW w:w="8220" w:type="dxa"/>
          </w:tcPr>
          <w:p w14:paraId="79D87B0E" w14:textId="68940551" w:rsidR="000A0DAF" w:rsidRDefault="00054F3F" w:rsidP="00054F3F">
            <w:pPr>
              <w:pStyle w:val="Text"/>
              <w:ind w:firstLine="0"/>
              <w:jc w:val="center"/>
            </w:pPr>
            <w:r>
              <w:rPr>
                <w:noProof/>
              </w:rPr>
              <w:drawing>
                <wp:inline distT="0" distB="0" distL="0" distR="0" wp14:anchorId="119CD59C" wp14:editId="5E25BC80">
                  <wp:extent cx="5188026" cy="5400000"/>
                  <wp:effectExtent l="0" t="0" r="0" b="0"/>
                  <wp:docPr id="1924905632" name="Obrázok 1" descr="Obrázok, na ktorom je text, snímka obrazovky, pestrofarebnosť, diagram&#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05632" name="Obrázok 1" descr="Obrázok, na ktorom je text, snímka obrazovky, pestrofarebnosť, diagram&#10;&#10;Automaticky generovaný popis"/>
                          <pic:cNvPicPr/>
                        </pic:nvPicPr>
                        <pic:blipFill>
                          <a:blip r:embed="rId8">
                            <a:extLst>
                              <a:ext uri="{28A0092B-C50C-407E-A947-70E740481C1C}">
                                <a14:useLocalDpi xmlns:a14="http://schemas.microsoft.com/office/drawing/2010/main" val="0"/>
                              </a:ext>
                            </a:extLst>
                          </a:blip>
                          <a:stretch>
                            <a:fillRect/>
                          </a:stretch>
                        </pic:blipFill>
                        <pic:spPr>
                          <a:xfrm>
                            <a:off x="0" y="0"/>
                            <a:ext cx="5188026" cy="5400000"/>
                          </a:xfrm>
                          <a:prstGeom prst="rect">
                            <a:avLst/>
                          </a:prstGeom>
                        </pic:spPr>
                      </pic:pic>
                    </a:graphicData>
                  </a:graphic>
                </wp:inline>
              </w:drawing>
            </w:r>
          </w:p>
        </w:tc>
      </w:tr>
      <w:tr w:rsidR="00054F3F" w14:paraId="6588FACE" w14:textId="77777777" w:rsidTr="00054F3F">
        <w:trPr>
          <w:trHeight w:val="680"/>
        </w:trPr>
        <w:tc>
          <w:tcPr>
            <w:tcW w:w="8220" w:type="dxa"/>
            <w:vAlign w:val="center"/>
          </w:tcPr>
          <w:p w14:paraId="6CFDF410" w14:textId="43C3A531" w:rsidR="000A0DAF" w:rsidRDefault="000A0DAF" w:rsidP="00054F3F">
            <w:pPr>
              <w:pStyle w:val="Popis"/>
            </w:pPr>
            <w:r w:rsidRPr="0004059D">
              <w:rPr>
                <w:bCs w:val="0"/>
              </w:rPr>
              <w:t>Figure 3.</w:t>
            </w:r>
            <w:r w:rsidRPr="006834C7">
              <w:t xml:space="preserve"> The ODF in </w:t>
            </w:r>
            <m:oMath>
              <m:sSub>
                <m:sSubPr>
                  <m:ctrlPr>
                    <w:rPr>
                      <w:rFonts w:ascii="Cambria Math" w:hAnsi="Cambria Math"/>
                      <w:i/>
                    </w:rPr>
                  </m:ctrlPr>
                </m:sSubPr>
                <m:e>
                  <m:r>
                    <m:rPr>
                      <m:nor/>
                    </m:rPr>
                    <w:rPr>
                      <w:i/>
                      <w:iCs/>
                    </w:rPr>
                    <m:t>φ</m:t>
                  </m:r>
                </m:e>
                <m:sub>
                  <m:r>
                    <w:rPr>
                      <w:rFonts w:ascii="Cambria Math" w:hAnsi="Cambria Math"/>
                    </w:rPr>
                    <m:t>2</m:t>
                  </m:r>
                </m:sub>
              </m:sSub>
            </m:oMath>
            <w:r w:rsidRPr="006834C7">
              <w:t xml:space="preserve">= </w:t>
            </w:r>
            <w:r>
              <w:t>45</w:t>
            </w:r>
            <w:r w:rsidRPr="006834C7">
              <w:t>°. For sample N, α</w:t>
            </w:r>
            <w:r w:rsidRPr="006834C7">
              <w:noBreakHyphen/>
              <w:t xml:space="preserve">fibre represented by dashed line and </w:t>
            </w:r>
            <w:r>
              <w:t>Goss, Brass, and Cu</w:t>
            </w:r>
            <w:r w:rsidRPr="006834C7">
              <w:t xml:space="preserve"> texture component</w:t>
            </w:r>
            <w:r>
              <w:t>s</w:t>
            </w:r>
            <w:r w:rsidRPr="006834C7">
              <w:t xml:space="preserve"> are shown.</w:t>
            </w:r>
          </w:p>
        </w:tc>
      </w:tr>
    </w:tbl>
    <w:p w14:paraId="1E2B2705" w14:textId="77777777" w:rsidR="001F2FBA" w:rsidRDefault="001F2FBA" w:rsidP="0070323C">
      <w:pPr>
        <w:pStyle w:val="Title2"/>
      </w:pPr>
    </w:p>
    <w:p w14:paraId="7FF39313" w14:textId="184EB2B9" w:rsidR="00F67C1B" w:rsidRPr="00BB762B" w:rsidRDefault="0070323C" w:rsidP="0070323C">
      <w:pPr>
        <w:pStyle w:val="Title2"/>
      </w:pPr>
      <w:r w:rsidRPr="00BB762B">
        <w:t>Conclusions</w:t>
      </w:r>
    </w:p>
    <w:p w14:paraId="42EA7D8F" w14:textId="12D146E8" w:rsidR="00A06BCB" w:rsidRDefault="00B95132" w:rsidP="00A06BCB">
      <w:pPr>
        <w:pStyle w:val="Text-1odstavec"/>
      </w:pPr>
      <w:r>
        <w:t>Shot peening</w:t>
      </w:r>
      <w:r w:rsidR="0079703F" w:rsidRPr="00BB762B">
        <w:t xml:space="preserve"> </w:t>
      </w:r>
      <w:r w:rsidR="00ED492B" w:rsidRPr="00BB762B">
        <w:t>alters the real structure parameters of materials which</w:t>
      </w:r>
      <w:r w:rsidR="00457630">
        <w:t xml:space="preserve"> </w:t>
      </w:r>
      <w:r w:rsidR="00ED492B" w:rsidRPr="00BB762B">
        <w:t>result</w:t>
      </w:r>
      <w:r w:rsidR="002B136D">
        <w:t>s</w:t>
      </w:r>
      <w:r w:rsidR="00ED492B" w:rsidRPr="00BB762B">
        <w:t xml:space="preserve"> in a change of their final properties. The effect of </w:t>
      </w:r>
      <w:r>
        <w:t>shot peening</w:t>
      </w:r>
      <w:r w:rsidR="00ED492B" w:rsidRPr="00BB762B">
        <w:t xml:space="preserve"> on γ-Fe phase of rolled </w:t>
      </w:r>
      <w:r>
        <w:t>duplex steel</w:t>
      </w:r>
      <w:r w:rsidR="00ED492B" w:rsidRPr="00BB762B">
        <w:t xml:space="preserve"> 1.4470 was studied. The main goal was to evaluate the depth distribution of crystallite size, residual stresses</w:t>
      </w:r>
      <w:r w:rsidR="001F2FBA">
        <w:t>,</w:t>
      </w:r>
      <w:r w:rsidR="00ED492B" w:rsidRPr="00BB762B">
        <w:t xml:space="preserve"> and texture after </w:t>
      </w:r>
      <w:r>
        <w:t>shot peening</w:t>
      </w:r>
      <w:r w:rsidR="00ED492B" w:rsidRPr="00BB762B">
        <w:t xml:space="preserve"> with different intensity. S</w:t>
      </w:r>
      <w:r>
        <w:t>hot peening</w:t>
      </w:r>
      <w:r w:rsidR="00ED492B" w:rsidRPr="00BB762B">
        <w:t xml:space="preserve"> ca</w:t>
      </w:r>
      <w:r w:rsidR="00A06BCB" w:rsidRPr="00BB762B">
        <w:t>u</w:t>
      </w:r>
      <w:r w:rsidR="00ED492B" w:rsidRPr="00BB762B">
        <w:t>sed a reduction in crystallite size mostly in near</w:t>
      </w:r>
      <w:r w:rsidR="00ED492B" w:rsidRPr="00BB762B">
        <w:noBreakHyphen/>
        <w:t xml:space="preserve">surface region. With higher intensity, the </w:t>
      </w:r>
      <w:r w:rsidR="00B47822" w:rsidRPr="00BB762B">
        <w:t>a</w:t>
      </w:r>
      <w:r w:rsidR="00ED492B" w:rsidRPr="00BB762B">
        <w:t xml:space="preserve">ffected zone increased. </w:t>
      </w:r>
      <w:r w:rsidR="00A06BCB" w:rsidRPr="00BB762B">
        <w:t xml:space="preserve">Similar effect had </w:t>
      </w:r>
      <w:r>
        <w:t>shot peening</w:t>
      </w:r>
      <w:r w:rsidR="00A06BCB" w:rsidRPr="00BB762B">
        <w:t xml:space="preserve"> on </w:t>
      </w:r>
      <w:r>
        <w:t>compressive residual stresses</w:t>
      </w:r>
      <w:r w:rsidR="00A06BCB" w:rsidRPr="00BB762B">
        <w:t xml:space="preserve">. With higher intensity, the larger </w:t>
      </w:r>
      <w:r>
        <w:t>stresses</w:t>
      </w:r>
      <w:r w:rsidR="00A06BCB" w:rsidRPr="00BB762B">
        <w:t xml:space="preserve"> deeper in the sample were </w:t>
      </w:r>
      <w:r w:rsidR="002B136D">
        <w:t>found</w:t>
      </w:r>
      <w:r w:rsidR="00A06BCB" w:rsidRPr="00BB762B">
        <w:t xml:space="preserve">. </w:t>
      </w:r>
      <w:r>
        <w:t>Shot peening</w:t>
      </w:r>
      <w:r w:rsidR="00A06BCB" w:rsidRPr="00BB762B">
        <w:t xml:space="preserve"> with lower intensity caused the biggest change right at the surface of the sample, where </w:t>
      </w:r>
      <w:r>
        <w:t>compressive residual stresses</w:t>
      </w:r>
      <w:r w:rsidR="00A06BCB" w:rsidRPr="00BB762B">
        <w:t xml:space="preserve"> exceeded values measured for sample P7. </w:t>
      </w:r>
      <w:r w:rsidR="0025345B" w:rsidRPr="00BB762B">
        <w:t xml:space="preserve">Less </w:t>
      </w:r>
      <w:r w:rsidR="00B47822" w:rsidRPr="00BB762B">
        <w:t>a</w:t>
      </w:r>
      <w:r w:rsidR="0025345B" w:rsidRPr="00BB762B">
        <w:t xml:space="preserve">ffected by </w:t>
      </w:r>
      <w:r>
        <w:t>shot peening</w:t>
      </w:r>
      <w:r w:rsidR="0025345B" w:rsidRPr="00BB762B">
        <w:t xml:space="preserve"> </w:t>
      </w:r>
      <w:r w:rsidR="00B47822" w:rsidRPr="00BB762B">
        <w:t>was the texture of the samples</w:t>
      </w:r>
      <w:r w:rsidR="0025345B" w:rsidRPr="00BB762B">
        <w:t>.</w:t>
      </w:r>
      <w:r w:rsidR="00B47822" w:rsidRPr="00BB762B">
        <w:t xml:space="preserve"> Most crystallites only slightly changed their orientation, while remaining in an incomplete α-fibre.</w:t>
      </w:r>
    </w:p>
    <w:p w14:paraId="73EED7EC" w14:textId="7485E42A" w:rsidR="003B3319" w:rsidRPr="00BB762B" w:rsidRDefault="003B3319" w:rsidP="003B3319">
      <w:pPr>
        <w:pStyle w:val="Title2"/>
      </w:pPr>
      <w:r w:rsidRPr="00BB762B">
        <w:t>References</w:t>
      </w:r>
    </w:p>
    <w:p w14:paraId="1798D020" w14:textId="5D056B63" w:rsidR="003B3319" w:rsidRPr="00BB762B" w:rsidRDefault="00C94CD5" w:rsidP="00BB762B">
      <w:pPr>
        <w:pStyle w:val="Reference"/>
      </w:pPr>
      <w:r w:rsidRPr="00BB762B">
        <w:t xml:space="preserve">TMR Stainless. Practical Guidelines for the Fabrication of Duplex Stainless Steel. </w:t>
      </w:r>
      <w:r w:rsidR="002E3663" w:rsidRPr="00BB762B">
        <w:t>IMOA</w:t>
      </w:r>
      <w:r w:rsidRPr="00BB762B">
        <w:t>,</w:t>
      </w:r>
      <w:r w:rsidR="002E3663" w:rsidRPr="00BB762B">
        <w:t xml:space="preserve"> London,</w:t>
      </w:r>
      <w:r w:rsidRPr="00BB762B">
        <w:t xml:space="preserve"> 2014.</w:t>
      </w:r>
    </w:p>
    <w:p w14:paraId="1787388C" w14:textId="03D37E93" w:rsidR="00C94CD5" w:rsidRPr="00BB762B" w:rsidRDefault="00C94CD5" w:rsidP="00BB762B">
      <w:pPr>
        <w:pStyle w:val="Reference"/>
      </w:pPr>
      <w:r w:rsidRPr="00BB762B">
        <w:t xml:space="preserve">J. Champaine. Shot Peening Overview. </w:t>
      </w:r>
      <w:r w:rsidRPr="00BB762B">
        <w:rPr>
          <w:i/>
          <w:iCs/>
        </w:rPr>
        <w:t xml:space="preserve">The Shot </w:t>
      </w:r>
      <w:proofErr w:type="spellStart"/>
      <w:r w:rsidRPr="00BB762B">
        <w:rPr>
          <w:i/>
          <w:iCs/>
        </w:rPr>
        <w:t>Peener</w:t>
      </w:r>
      <w:proofErr w:type="spellEnd"/>
      <w:r w:rsidRPr="00BB762B">
        <w:t>, 2001.</w:t>
      </w:r>
    </w:p>
    <w:p w14:paraId="6A871067" w14:textId="6F11C2CA" w:rsidR="00C94CD5" w:rsidRDefault="00C94CD5" w:rsidP="00BB762B">
      <w:pPr>
        <w:pStyle w:val="Reference"/>
      </w:pPr>
      <w:r w:rsidRPr="00BB762B">
        <w:t xml:space="preserve">F. Bachman, R. Hielscher, H. </w:t>
      </w:r>
      <w:proofErr w:type="spellStart"/>
      <w:r w:rsidRPr="00BB762B">
        <w:t>Schaeben</w:t>
      </w:r>
      <w:proofErr w:type="spellEnd"/>
      <w:r w:rsidRPr="00BB762B">
        <w:t xml:space="preserve">. Texture Analysis with MTEX – Free and </w:t>
      </w:r>
      <w:proofErr w:type="gramStart"/>
      <w:r w:rsidRPr="00BB762B">
        <w:t>Open Source</w:t>
      </w:r>
      <w:proofErr w:type="gramEnd"/>
      <w:r w:rsidRPr="00BB762B">
        <w:t xml:space="preserve"> Software Toolbox. </w:t>
      </w:r>
      <w:r w:rsidRPr="00BB762B">
        <w:rPr>
          <w:i/>
          <w:iCs/>
        </w:rPr>
        <w:t>Solid State Phenomena</w:t>
      </w:r>
      <w:r w:rsidRPr="00BB762B">
        <w:t xml:space="preserve"> </w:t>
      </w:r>
      <w:r w:rsidRPr="00BB762B">
        <w:rPr>
          <w:b/>
          <w:bCs/>
        </w:rPr>
        <w:t>160</w:t>
      </w:r>
      <w:r w:rsidRPr="00BB762B">
        <w:t>: 63-68, 2010</w:t>
      </w:r>
    </w:p>
    <w:p w14:paraId="687D150F" w14:textId="4BDF19CA" w:rsidR="0013535B" w:rsidRPr="00BC49C3" w:rsidRDefault="0013535B" w:rsidP="0013535B">
      <w:pPr>
        <w:pStyle w:val="Podkovn"/>
        <w:rPr>
          <w:lang w:val="sk-SK"/>
        </w:rPr>
      </w:pPr>
      <w:proofErr w:type="spellStart"/>
      <w:r w:rsidRPr="0013535B">
        <w:t>This</w:t>
      </w:r>
      <w:proofErr w:type="spellEnd"/>
      <w:r w:rsidRPr="0013535B">
        <w:t xml:space="preserve"> </w:t>
      </w:r>
      <w:proofErr w:type="spellStart"/>
      <w:r w:rsidRPr="0013535B">
        <w:t>work</w:t>
      </w:r>
      <w:proofErr w:type="spellEnd"/>
      <w:r w:rsidRPr="0013535B">
        <w:t xml:space="preserve"> </w:t>
      </w:r>
      <w:proofErr w:type="spellStart"/>
      <w:r w:rsidRPr="0013535B">
        <w:t>was</w:t>
      </w:r>
      <w:proofErr w:type="spellEnd"/>
      <w:r w:rsidRPr="0013535B">
        <w:t xml:space="preserve"> </w:t>
      </w:r>
      <w:proofErr w:type="spellStart"/>
      <w:r w:rsidRPr="0013535B">
        <w:t>supported</w:t>
      </w:r>
      <w:proofErr w:type="spellEnd"/>
      <w:r w:rsidRPr="0013535B">
        <w:t xml:space="preserve"> by </w:t>
      </w:r>
      <w:proofErr w:type="spellStart"/>
      <w:r w:rsidRPr="0013535B">
        <w:t>the</w:t>
      </w:r>
      <w:proofErr w:type="spellEnd"/>
      <w:r w:rsidRPr="0013535B">
        <w:t xml:space="preserve"> Grant </w:t>
      </w:r>
      <w:proofErr w:type="spellStart"/>
      <w:r w:rsidRPr="0013535B">
        <w:t>Agency</w:t>
      </w:r>
      <w:proofErr w:type="spellEnd"/>
      <w:r w:rsidRPr="0013535B">
        <w:t xml:space="preserve"> </w:t>
      </w:r>
      <w:proofErr w:type="spellStart"/>
      <w:r w:rsidRPr="0013535B">
        <w:t>of</w:t>
      </w:r>
      <w:proofErr w:type="spellEnd"/>
      <w:r w:rsidRPr="0013535B">
        <w:t xml:space="preserve"> </w:t>
      </w:r>
      <w:proofErr w:type="spellStart"/>
      <w:r w:rsidRPr="0013535B">
        <w:t>the</w:t>
      </w:r>
      <w:proofErr w:type="spellEnd"/>
      <w:r w:rsidRPr="0013535B">
        <w:t xml:space="preserve"> Czech </w:t>
      </w:r>
      <w:proofErr w:type="spellStart"/>
      <w:r w:rsidRPr="0013535B">
        <w:t>Technical</w:t>
      </w:r>
      <w:proofErr w:type="spellEnd"/>
      <w:r w:rsidRPr="0013535B">
        <w:t xml:space="preserve"> University in Prague, grant No. SGS22/183/OHK4/</w:t>
      </w:r>
      <w:proofErr w:type="gramStart"/>
      <w:r w:rsidRPr="0013535B">
        <w:t>3T</w:t>
      </w:r>
      <w:proofErr w:type="gramEnd"/>
      <w:r w:rsidRPr="0013535B">
        <w:t>/14.</w:t>
      </w:r>
    </w:p>
    <w:sectPr w:rsidR="0013535B" w:rsidRPr="00BC49C3" w:rsidSect="005A377A">
      <w:pgSz w:w="11907" w:h="16840" w:code="9"/>
      <w:pgMar w:top="1928" w:right="1588" w:bottom="2155"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0822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3CC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46FC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D2EA2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25AA588"/>
    <w:lvl w:ilvl="0">
      <w:start w:val="1"/>
      <w:numFmt w:val="decimal"/>
      <w:lvlText w:val="%1."/>
      <w:lvlJc w:val="left"/>
      <w:pPr>
        <w:tabs>
          <w:tab w:val="num" w:pos="360"/>
        </w:tabs>
        <w:ind w:left="360" w:hanging="360"/>
      </w:pPr>
    </w:lvl>
  </w:abstractNum>
  <w:abstractNum w:abstractNumId="5" w15:restartNumberingAfterBreak="0">
    <w:nsid w:val="128E7885"/>
    <w:multiLevelType w:val="hybridMultilevel"/>
    <w:tmpl w:val="961C1CAE"/>
    <w:lvl w:ilvl="0" w:tplc="B9243A18">
      <w:start w:val="1"/>
      <w:numFmt w:val="bullet"/>
      <w:pStyle w:val="Odrky"/>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6" w15:restartNumberingAfterBreak="0">
    <w:nsid w:val="24312750"/>
    <w:multiLevelType w:val="hybridMultilevel"/>
    <w:tmpl w:val="7D5A494E"/>
    <w:lvl w:ilvl="0" w:tplc="C682177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9A5C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8019A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E172FF"/>
    <w:multiLevelType w:val="hybridMultilevel"/>
    <w:tmpl w:val="FF74CDA4"/>
    <w:lvl w:ilvl="0" w:tplc="BC6860A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09546A"/>
    <w:multiLevelType w:val="hybridMultilevel"/>
    <w:tmpl w:val="E6421BDE"/>
    <w:lvl w:ilvl="0" w:tplc="9960A394">
      <w:numFmt w:val="bullet"/>
      <w:lvlText w:val="-"/>
      <w:lvlJc w:val="left"/>
      <w:pPr>
        <w:ind w:left="757" w:hanging="360"/>
      </w:pPr>
      <w:rPr>
        <w:rFonts w:ascii="Times New Roman" w:eastAsia="Calibri" w:hAnsi="Times New Roman" w:cs="Times New Roman"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1" w15:restartNumberingAfterBreak="0">
    <w:nsid w:val="4DC962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0A08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6657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8D75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D2E5D1B"/>
    <w:multiLevelType w:val="hybridMultilevel"/>
    <w:tmpl w:val="4BC6710C"/>
    <w:lvl w:ilvl="0" w:tplc="42FE674A">
      <w:start w:val="1"/>
      <w:numFmt w:val="decimal"/>
      <w:pStyle w:val="slovn"/>
      <w:lvlText w:val="%1."/>
      <w:lvlJc w:val="left"/>
      <w:pPr>
        <w:ind w:left="1117" w:hanging="360"/>
      </w:p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16" w15:restartNumberingAfterBreak="0">
    <w:nsid w:val="6D505B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2717760">
    <w:abstractNumId w:val="6"/>
  </w:num>
  <w:num w:numId="2" w16cid:durableId="695273539">
    <w:abstractNumId w:val="7"/>
  </w:num>
  <w:num w:numId="3" w16cid:durableId="969045710">
    <w:abstractNumId w:val="13"/>
  </w:num>
  <w:num w:numId="4" w16cid:durableId="450980350">
    <w:abstractNumId w:val="12"/>
  </w:num>
  <w:num w:numId="5" w16cid:durableId="1151211935">
    <w:abstractNumId w:val="8"/>
  </w:num>
  <w:num w:numId="6" w16cid:durableId="214195612">
    <w:abstractNumId w:val="4"/>
  </w:num>
  <w:num w:numId="7" w16cid:durableId="277416330">
    <w:abstractNumId w:val="3"/>
  </w:num>
  <w:num w:numId="8" w16cid:durableId="1663661089">
    <w:abstractNumId w:val="2"/>
  </w:num>
  <w:num w:numId="9" w16cid:durableId="14157700">
    <w:abstractNumId w:val="1"/>
  </w:num>
  <w:num w:numId="10" w16cid:durableId="328749283">
    <w:abstractNumId w:val="0"/>
  </w:num>
  <w:num w:numId="11" w16cid:durableId="1169632833">
    <w:abstractNumId w:val="11"/>
  </w:num>
  <w:num w:numId="12" w16cid:durableId="474445742">
    <w:abstractNumId w:val="16"/>
  </w:num>
  <w:num w:numId="13" w16cid:durableId="834305128">
    <w:abstractNumId w:val="14"/>
  </w:num>
  <w:num w:numId="14" w16cid:durableId="1783379404">
    <w:abstractNumId w:val="10"/>
  </w:num>
  <w:num w:numId="15" w16cid:durableId="1327899267">
    <w:abstractNumId w:val="5"/>
  </w:num>
  <w:num w:numId="16" w16cid:durableId="1039357394">
    <w:abstractNumId w:val="15"/>
  </w:num>
  <w:num w:numId="17" w16cid:durableId="7449143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BB2"/>
    <w:rsid w:val="000046B3"/>
    <w:rsid w:val="0002272B"/>
    <w:rsid w:val="000269B2"/>
    <w:rsid w:val="000314FF"/>
    <w:rsid w:val="0004059D"/>
    <w:rsid w:val="00043B9D"/>
    <w:rsid w:val="0004659A"/>
    <w:rsid w:val="00052D76"/>
    <w:rsid w:val="00053710"/>
    <w:rsid w:val="00054A39"/>
    <w:rsid w:val="00054F3F"/>
    <w:rsid w:val="00064695"/>
    <w:rsid w:val="0008064B"/>
    <w:rsid w:val="000A0DAF"/>
    <w:rsid w:val="000B5F67"/>
    <w:rsid w:val="000B77DF"/>
    <w:rsid w:val="000C326D"/>
    <w:rsid w:val="000C5180"/>
    <w:rsid w:val="000C7F84"/>
    <w:rsid w:val="000D6B1B"/>
    <w:rsid w:val="000F2FE7"/>
    <w:rsid w:val="001207F4"/>
    <w:rsid w:val="0013535B"/>
    <w:rsid w:val="0015652B"/>
    <w:rsid w:val="00183D98"/>
    <w:rsid w:val="001B6E83"/>
    <w:rsid w:val="001C6C25"/>
    <w:rsid w:val="001F2FBA"/>
    <w:rsid w:val="002014A4"/>
    <w:rsid w:val="00237380"/>
    <w:rsid w:val="0025345B"/>
    <w:rsid w:val="00266125"/>
    <w:rsid w:val="0027061C"/>
    <w:rsid w:val="00272184"/>
    <w:rsid w:val="00282B37"/>
    <w:rsid w:val="00292986"/>
    <w:rsid w:val="002A64FA"/>
    <w:rsid w:val="002B136D"/>
    <w:rsid w:val="002B1AD7"/>
    <w:rsid w:val="002B30B6"/>
    <w:rsid w:val="002B4B72"/>
    <w:rsid w:val="002C76BB"/>
    <w:rsid w:val="002E3663"/>
    <w:rsid w:val="002F7D14"/>
    <w:rsid w:val="00333EC5"/>
    <w:rsid w:val="00341F80"/>
    <w:rsid w:val="00344202"/>
    <w:rsid w:val="0035056D"/>
    <w:rsid w:val="00391D5C"/>
    <w:rsid w:val="003A165D"/>
    <w:rsid w:val="003A2B25"/>
    <w:rsid w:val="003B3319"/>
    <w:rsid w:val="003B3325"/>
    <w:rsid w:val="003B7C97"/>
    <w:rsid w:val="003C444B"/>
    <w:rsid w:val="003C5E50"/>
    <w:rsid w:val="003D30B6"/>
    <w:rsid w:val="003E6619"/>
    <w:rsid w:val="00431949"/>
    <w:rsid w:val="0044044A"/>
    <w:rsid w:val="00451400"/>
    <w:rsid w:val="004517BC"/>
    <w:rsid w:val="00451853"/>
    <w:rsid w:val="0045341D"/>
    <w:rsid w:val="00457630"/>
    <w:rsid w:val="004843A4"/>
    <w:rsid w:val="004C1145"/>
    <w:rsid w:val="004C5062"/>
    <w:rsid w:val="004F1DCF"/>
    <w:rsid w:val="004F61D0"/>
    <w:rsid w:val="00500066"/>
    <w:rsid w:val="00562DC5"/>
    <w:rsid w:val="0057748C"/>
    <w:rsid w:val="00582447"/>
    <w:rsid w:val="005A377A"/>
    <w:rsid w:val="005A3929"/>
    <w:rsid w:val="005B231F"/>
    <w:rsid w:val="005C3D74"/>
    <w:rsid w:val="005E2F3C"/>
    <w:rsid w:val="00630841"/>
    <w:rsid w:val="00646772"/>
    <w:rsid w:val="00662410"/>
    <w:rsid w:val="0066277B"/>
    <w:rsid w:val="00666660"/>
    <w:rsid w:val="00681DA0"/>
    <w:rsid w:val="006834C7"/>
    <w:rsid w:val="006B7852"/>
    <w:rsid w:val="006C3DE3"/>
    <w:rsid w:val="006D0E48"/>
    <w:rsid w:val="006F41AC"/>
    <w:rsid w:val="00700A47"/>
    <w:rsid w:val="0070323C"/>
    <w:rsid w:val="0070645B"/>
    <w:rsid w:val="007269B8"/>
    <w:rsid w:val="00737033"/>
    <w:rsid w:val="00750BF8"/>
    <w:rsid w:val="007662FA"/>
    <w:rsid w:val="00772BFC"/>
    <w:rsid w:val="00776984"/>
    <w:rsid w:val="0079271B"/>
    <w:rsid w:val="0079703F"/>
    <w:rsid w:val="007A7E3D"/>
    <w:rsid w:val="007B5EE9"/>
    <w:rsid w:val="007B6560"/>
    <w:rsid w:val="007C463E"/>
    <w:rsid w:val="007D22B5"/>
    <w:rsid w:val="007E0574"/>
    <w:rsid w:val="007E57E4"/>
    <w:rsid w:val="00810220"/>
    <w:rsid w:val="00810D7C"/>
    <w:rsid w:val="00813F96"/>
    <w:rsid w:val="008316E7"/>
    <w:rsid w:val="008477EC"/>
    <w:rsid w:val="008574A5"/>
    <w:rsid w:val="0085757B"/>
    <w:rsid w:val="00874AF6"/>
    <w:rsid w:val="008A5F51"/>
    <w:rsid w:val="008B2B52"/>
    <w:rsid w:val="008D566F"/>
    <w:rsid w:val="008E6421"/>
    <w:rsid w:val="008E6D3D"/>
    <w:rsid w:val="008F0A71"/>
    <w:rsid w:val="008F4BE0"/>
    <w:rsid w:val="00904709"/>
    <w:rsid w:val="00941FCA"/>
    <w:rsid w:val="00960694"/>
    <w:rsid w:val="009D39CE"/>
    <w:rsid w:val="00A06BCB"/>
    <w:rsid w:val="00A266BA"/>
    <w:rsid w:val="00A40DD6"/>
    <w:rsid w:val="00A5021A"/>
    <w:rsid w:val="00A51513"/>
    <w:rsid w:val="00A53B89"/>
    <w:rsid w:val="00A57E71"/>
    <w:rsid w:val="00A634AE"/>
    <w:rsid w:val="00A80D9E"/>
    <w:rsid w:val="00AB2114"/>
    <w:rsid w:val="00AC6C4D"/>
    <w:rsid w:val="00AD44CE"/>
    <w:rsid w:val="00AE519E"/>
    <w:rsid w:val="00B04E21"/>
    <w:rsid w:val="00B158AD"/>
    <w:rsid w:val="00B21342"/>
    <w:rsid w:val="00B23733"/>
    <w:rsid w:val="00B35910"/>
    <w:rsid w:val="00B47822"/>
    <w:rsid w:val="00B47E90"/>
    <w:rsid w:val="00B95132"/>
    <w:rsid w:val="00B97119"/>
    <w:rsid w:val="00BA0435"/>
    <w:rsid w:val="00BB5388"/>
    <w:rsid w:val="00BB762B"/>
    <w:rsid w:val="00BC29D5"/>
    <w:rsid w:val="00BC49C3"/>
    <w:rsid w:val="00BE041F"/>
    <w:rsid w:val="00BE2697"/>
    <w:rsid w:val="00BF3490"/>
    <w:rsid w:val="00C012D2"/>
    <w:rsid w:val="00C2526E"/>
    <w:rsid w:val="00C320F1"/>
    <w:rsid w:val="00C42044"/>
    <w:rsid w:val="00C5502F"/>
    <w:rsid w:val="00C6519E"/>
    <w:rsid w:val="00C65561"/>
    <w:rsid w:val="00C94CD5"/>
    <w:rsid w:val="00CA72A0"/>
    <w:rsid w:val="00CB4BB2"/>
    <w:rsid w:val="00CF6F30"/>
    <w:rsid w:val="00D255A2"/>
    <w:rsid w:val="00D31D32"/>
    <w:rsid w:val="00D42526"/>
    <w:rsid w:val="00D51847"/>
    <w:rsid w:val="00D538EB"/>
    <w:rsid w:val="00DA0744"/>
    <w:rsid w:val="00DC310B"/>
    <w:rsid w:val="00DD795B"/>
    <w:rsid w:val="00DE4457"/>
    <w:rsid w:val="00DF7763"/>
    <w:rsid w:val="00E049E7"/>
    <w:rsid w:val="00E419C1"/>
    <w:rsid w:val="00E42A7A"/>
    <w:rsid w:val="00E80301"/>
    <w:rsid w:val="00EA497C"/>
    <w:rsid w:val="00EB35CB"/>
    <w:rsid w:val="00EC1AE5"/>
    <w:rsid w:val="00EC5C75"/>
    <w:rsid w:val="00ED2994"/>
    <w:rsid w:val="00ED403B"/>
    <w:rsid w:val="00ED492B"/>
    <w:rsid w:val="00ED5FF0"/>
    <w:rsid w:val="00EE2982"/>
    <w:rsid w:val="00EE7458"/>
    <w:rsid w:val="00EF68BF"/>
    <w:rsid w:val="00EF7F04"/>
    <w:rsid w:val="00F04551"/>
    <w:rsid w:val="00F67C1B"/>
    <w:rsid w:val="00F71FEE"/>
    <w:rsid w:val="00F83631"/>
    <w:rsid w:val="00FB3809"/>
    <w:rsid w:val="00FB4EE4"/>
    <w:rsid w:val="00FE2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63E1"/>
  <w15:chartTrackingRefBased/>
  <w15:docId w15:val="{CF196D95-DE84-41DC-85A8-E95615CB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DD795B"/>
    <w:pPr>
      <w:ind w:firstLine="397"/>
      <w:jc w:val="both"/>
    </w:pPr>
    <w:rPr>
      <w:rFonts w:ascii="Times New Roman" w:hAnsi="Times New Roman"/>
      <w:sz w:val="24"/>
      <w:szCs w:val="22"/>
      <w:lang w:eastAsia="en-US"/>
    </w:rPr>
  </w:style>
  <w:style w:type="paragraph" w:styleId="Nadpis1">
    <w:name w:val="heading 1"/>
    <w:basedOn w:val="Normlny"/>
    <w:next w:val="Normlny"/>
    <w:link w:val="Nadpis1Char"/>
    <w:uiPriority w:val="9"/>
    <w:rsid w:val="00776984"/>
    <w:pPr>
      <w:keepNext/>
      <w:spacing w:after="200"/>
      <w:ind w:firstLine="0"/>
      <w:jc w:val="center"/>
      <w:outlineLvl w:val="0"/>
    </w:pPr>
    <w:rPr>
      <w:rFonts w:eastAsia="Times New Roman"/>
      <w:b/>
      <w:bCs/>
      <w:kern w:val="32"/>
      <w:sz w:val="30"/>
      <w:szCs w:val="32"/>
    </w:rPr>
  </w:style>
  <w:style w:type="paragraph" w:styleId="Nadpis2">
    <w:name w:val="heading 2"/>
    <w:basedOn w:val="Normlny"/>
    <w:next w:val="Text-1odstavec"/>
    <w:link w:val="Nadpis2Char"/>
    <w:uiPriority w:val="9"/>
    <w:unhideWhenUsed/>
    <w:rsid w:val="0008064B"/>
    <w:pPr>
      <w:keepNext/>
      <w:spacing w:before="360" w:after="200"/>
      <w:ind w:firstLine="0"/>
      <w:jc w:val="left"/>
      <w:outlineLvl w:val="1"/>
    </w:pPr>
    <w:rPr>
      <w:rFonts w:eastAsia="Times New Roman"/>
      <w:b/>
      <w:bCs/>
      <w:iCs/>
      <w:sz w:val="30"/>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776984"/>
    <w:rPr>
      <w:rFonts w:ascii="Times New Roman" w:eastAsia="Times New Roman" w:hAnsi="Times New Roman"/>
      <w:b/>
      <w:bCs/>
      <w:kern w:val="32"/>
      <w:sz w:val="30"/>
      <w:szCs w:val="32"/>
      <w:lang w:val="cs-CZ" w:eastAsia="en-US"/>
    </w:rPr>
  </w:style>
  <w:style w:type="paragraph" w:customStyle="1" w:styleId="Text-1odstavec">
    <w:name w:val="Text-1.odstavec"/>
    <w:basedOn w:val="Normlny"/>
    <w:next w:val="Text"/>
    <w:link w:val="Text-1odstavecChar"/>
    <w:qFormat/>
    <w:rsid w:val="00EE2982"/>
    <w:pPr>
      <w:ind w:firstLine="0"/>
    </w:pPr>
    <w:rPr>
      <w:sz w:val="22"/>
    </w:rPr>
  </w:style>
  <w:style w:type="character" w:customStyle="1" w:styleId="Text-1odstavecChar">
    <w:name w:val="Text-1.odstavec Char"/>
    <w:link w:val="Text-1odstavec"/>
    <w:rsid w:val="00EE2982"/>
    <w:rPr>
      <w:rFonts w:ascii="Times New Roman" w:hAnsi="Times New Roman"/>
      <w:sz w:val="22"/>
      <w:szCs w:val="22"/>
      <w:lang w:val="cs-CZ" w:eastAsia="en-US"/>
    </w:rPr>
  </w:style>
  <w:style w:type="character" w:customStyle="1" w:styleId="Nadpis2Char">
    <w:name w:val="Nadpis 2 Char"/>
    <w:link w:val="Nadpis2"/>
    <w:uiPriority w:val="9"/>
    <w:rsid w:val="0008064B"/>
    <w:rPr>
      <w:rFonts w:ascii="Times New Roman" w:eastAsia="Times New Roman" w:hAnsi="Times New Roman"/>
      <w:b/>
      <w:bCs/>
      <w:iCs/>
      <w:sz w:val="30"/>
      <w:szCs w:val="28"/>
      <w:lang w:val="cs-CZ" w:eastAsia="en-US"/>
    </w:rPr>
  </w:style>
  <w:style w:type="paragraph" w:customStyle="1" w:styleId="EuroptrodeXTITLE">
    <w:name w:val="EuroptrodeX TITLE"/>
    <w:basedOn w:val="Normlny"/>
    <w:link w:val="EuroptrodeXTITLEChar"/>
    <w:rsid w:val="00CB4BB2"/>
    <w:pPr>
      <w:spacing w:after="240"/>
    </w:pPr>
    <w:rPr>
      <w:rFonts w:ascii="Arial" w:eastAsia="Times New Roman" w:hAnsi="Arial" w:cs="Arial"/>
      <w:b/>
      <w:bCs/>
      <w:sz w:val="28"/>
      <w:szCs w:val="28"/>
      <w:lang w:val="en-US"/>
    </w:rPr>
  </w:style>
  <w:style w:type="character" w:customStyle="1" w:styleId="EuroptrodeXTITLEChar">
    <w:name w:val="EuroptrodeX TITLE Char"/>
    <w:link w:val="EuroptrodeXTITLE"/>
    <w:rsid w:val="0008064B"/>
    <w:rPr>
      <w:rFonts w:ascii="Arial" w:eastAsia="Times New Roman" w:hAnsi="Arial" w:cs="Arial"/>
      <w:b/>
      <w:bCs/>
      <w:sz w:val="28"/>
      <w:szCs w:val="28"/>
      <w:lang w:val="en-US" w:eastAsia="en-US"/>
    </w:rPr>
  </w:style>
  <w:style w:type="paragraph" w:customStyle="1" w:styleId="EuroptrodeXAuthors">
    <w:name w:val="EuroptrodeX Authors"/>
    <w:basedOn w:val="Normlny"/>
    <w:link w:val="EuroptrodeXAuthorsChar"/>
    <w:rsid w:val="00CB4BB2"/>
    <w:pPr>
      <w:spacing w:after="240"/>
    </w:pPr>
    <w:rPr>
      <w:rFonts w:ascii="Arial" w:eastAsia="Times New Roman" w:hAnsi="Arial" w:cs="Arial"/>
      <w:b/>
      <w:bCs/>
      <w:lang w:val="en-US"/>
    </w:rPr>
  </w:style>
  <w:style w:type="character" w:customStyle="1" w:styleId="EuroptrodeXAuthorsChar">
    <w:name w:val="EuroptrodeX Authors Char"/>
    <w:link w:val="EuroptrodeXAuthors"/>
    <w:rsid w:val="00237380"/>
    <w:rPr>
      <w:rFonts w:ascii="Arial" w:eastAsia="Times New Roman" w:hAnsi="Arial" w:cs="Arial"/>
      <w:b/>
      <w:bCs/>
      <w:sz w:val="24"/>
      <w:szCs w:val="22"/>
      <w:lang w:val="en-US" w:eastAsia="en-US"/>
    </w:rPr>
  </w:style>
  <w:style w:type="paragraph" w:customStyle="1" w:styleId="EuroptrodeXAffiliation">
    <w:name w:val="EuroptrodeX Affiliation"/>
    <w:basedOn w:val="Normlny"/>
    <w:link w:val="EuroptrodeXAffiliationCharChar"/>
    <w:rsid w:val="00CB4BB2"/>
    <w:rPr>
      <w:rFonts w:ascii="Arial" w:eastAsia="Times New Roman" w:hAnsi="Arial" w:cs="Arial"/>
      <w:i/>
      <w:iCs/>
      <w:lang w:val="en-US"/>
    </w:rPr>
  </w:style>
  <w:style w:type="character" w:customStyle="1" w:styleId="EuroptrodeXAffiliationCharChar">
    <w:name w:val="EuroptrodeX Affiliation Char Char"/>
    <w:link w:val="EuroptrodeXAffiliation"/>
    <w:locked/>
    <w:rsid w:val="00CB4BB2"/>
    <w:rPr>
      <w:rFonts w:ascii="Arial" w:eastAsia="Times New Roman" w:hAnsi="Arial" w:cs="Arial"/>
      <w:i/>
      <w:iCs/>
      <w:lang w:val="en-US"/>
    </w:rPr>
  </w:style>
  <w:style w:type="paragraph" w:customStyle="1" w:styleId="EuroptrodeXAbstracttext">
    <w:name w:val="EuroptrodeX Abstract text"/>
    <w:basedOn w:val="EuroptrodeXAffiliation"/>
    <w:link w:val="EuroptrodeXAbstracttextCharChar"/>
    <w:rsid w:val="00CB4BB2"/>
    <w:rPr>
      <w:i w:val="0"/>
      <w:iCs w:val="0"/>
      <w:sz w:val="20"/>
      <w:szCs w:val="20"/>
    </w:rPr>
  </w:style>
  <w:style w:type="character" w:customStyle="1" w:styleId="EuroptrodeXAbstracttextCharChar">
    <w:name w:val="EuroptrodeX Abstract text Char Char"/>
    <w:link w:val="EuroptrodeXAbstracttext"/>
    <w:locked/>
    <w:rsid w:val="00CB4BB2"/>
    <w:rPr>
      <w:rFonts w:ascii="Arial" w:eastAsia="Times New Roman" w:hAnsi="Arial" w:cs="Arial"/>
      <w:i/>
      <w:iCs/>
      <w:sz w:val="20"/>
      <w:szCs w:val="20"/>
      <w:lang w:val="en-US"/>
    </w:rPr>
  </w:style>
  <w:style w:type="paragraph" w:customStyle="1" w:styleId="EuroptrodeXFigurecaption">
    <w:name w:val="EuroptrodeX Figure caption"/>
    <w:basedOn w:val="EuroptrodeXAbstracttext"/>
    <w:rsid w:val="00CB4BB2"/>
    <w:pPr>
      <w:spacing w:before="60"/>
    </w:pPr>
    <w:rPr>
      <w:i/>
      <w:iCs/>
      <w:sz w:val="18"/>
      <w:szCs w:val="18"/>
    </w:rPr>
  </w:style>
  <w:style w:type="paragraph" w:customStyle="1" w:styleId="EuroptrodeXReferences">
    <w:name w:val="EuroptrodeX References"/>
    <w:basedOn w:val="EuroptrodeXAbstracttext"/>
    <w:rsid w:val="00CB4BB2"/>
  </w:style>
  <w:style w:type="paragraph" w:customStyle="1" w:styleId="EuroptrodeXAcknowledgement">
    <w:name w:val="EuroptrodeX Acknowledgement"/>
    <w:basedOn w:val="Normlny"/>
    <w:rsid w:val="00CB4BB2"/>
    <w:rPr>
      <w:rFonts w:ascii="Arial" w:eastAsia="Times New Roman" w:hAnsi="Arial" w:cs="Arial"/>
      <w:sz w:val="18"/>
      <w:szCs w:val="18"/>
      <w:lang w:val="en-US"/>
    </w:rPr>
  </w:style>
  <w:style w:type="paragraph" w:customStyle="1" w:styleId="EuroptrodeXFigure">
    <w:name w:val="EuroptrodeX Figure"/>
    <w:basedOn w:val="EuroptrodeXAffiliation"/>
    <w:rsid w:val="00CB4BB2"/>
    <w:rPr>
      <w:i w:val="0"/>
      <w:iCs w:val="0"/>
    </w:rPr>
  </w:style>
  <w:style w:type="paragraph" w:customStyle="1" w:styleId="StylEuroptrodeXAffiliation10bPodtren">
    <w:name w:val="Styl EuroptrodeX Affiliation + 10 b. Podtržení"/>
    <w:basedOn w:val="EuroptrodeXAffiliation"/>
    <w:rsid w:val="00CB4BB2"/>
    <w:pPr>
      <w:spacing w:before="120" w:after="360"/>
    </w:pPr>
    <w:rPr>
      <w:sz w:val="20"/>
      <w:szCs w:val="20"/>
      <w:u w:val="single"/>
    </w:rPr>
  </w:style>
  <w:style w:type="paragraph" w:styleId="Textbubliny">
    <w:name w:val="Balloon Text"/>
    <w:basedOn w:val="Normlny"/>
    <w:link w:val="TextbublinyChar"/>
    <w:uiPriority w:val="99"/>
    <w:semiHidden/>
    <w:unhideWhenUsed/>
    <w:rsid w:val="00CB4BB2"/>
    <w:rPr>
      <w:rFonts w:ascii="Tahoma" w:hAnsi="Tahoma" w:cs="Tahoma"/>
      <w:sz w:val="16"/>
      <w:szCs w:val="16"/>
    </w:rPr>
  </w:style>
  <w:style w:type="character" w:customStyle="1" w:styleId="TextbublinyChar">
    <w:name w:val="Text bubliny Char"/>
    <w:link w:val="Textbubliny"/>
    <w:uiPriority w:val="99"/>
    <w:semiHidden/>
    <w:rsid w:val="00CB4BB2"/>
    <w:rPr>
      <w:rFonts w:ascii="Tahoma" w:hAnsi="Tahoma" w:cs="Tahoma"/>
      <w:sz w:val="16"/>
      <w:szCs w:val="16"/>
    </w:rPr>
  </w:style>
  <w:style w:type="character" w:styleId="Hypertextovprepojenie">
    <w:name w:val="Hyperlink"/>
    <w:uiPriority w:val="99"/>
    <w:unhideWhenUsed/>
    <w:rsid w:val="005A3929"/>
    <w:rPr>
      <w:color w:val="0563C1"/>
      <w:u w:val="single"/>
    </w:rPr>
  </w:style>
  <w:style w:type="paragraph" w:styleId="Bezriadkovania">
    <w:name w:val="No Spacing"/>
    <w:aliases w:val="CPBez mezer,Abstrakt - tělo"/>
    <w:next w:val="Normlny"/>
    <w:link w:val="BezriadkovaniaChar"/>
    <w:uiPriority w:val="1"/>
    <w:rsid w:val="0008064B"/>
    <w:pPr>
      <w:spacing w:after="200"/>
      <w:ind w:left="567" w:right="567" w:firstLine="340"/>
      <w:jc w:val="both"/>
    </w:pPr>
    <w:rPr>
      <w:rFonts w:ascii="Times New Roman" w:hAnsi="Times New Roman"/>
      <w:sz w:val="22"/>
      <w:szCs w:val="22"/>
      <w:lang w:val="cs-CZ" w:eastAsia="en-US"/>
    </w:rPr>
  </w:style>
  <w:style w:type="character" w:customStyle="1" w:styleId="BezriadkovaniaChar">
    <w:name w:val="Bez riadkovania Char"/>
    <w:aliases w:val="CPBez mezer Char,Abstrakt - tělo Char"/>
    <w:link w:val="Bezriadkovania"/>
    <w:uiPriority w:val="1"/>
    <w:rsid w:val="000B77DF"/>
    <w:rPr>
      <w:rFonts w:ascii="Times New Roman" w:hAnsi="Times New Roman"/>
      <w:sz w:val="22"/>
      <w:szCs w:val="22"/>
      <w:lang w:val="cs-CZ" w:eastAsia="en-US"/>
    </w:rPr>
  </w:style>
  <w:style w:type="paragraph" w:customStyle="1" w:styleId="Title2">
    <w:name w:val="Title2"/>
    <w:basedOn w:val="Nadpis2"/>
    <w:next w:val="Text-1odstavec"/>
    <w:link w:val="Title2Char"/>
    <w:qFormat/>
    <w:rsid w:val="00EE2982"/>
    <w:rPr>
      <w:sz w:val="28"/>
    </w:rPr>
  </w:style>
  <w:style w:type="character" w:customStyle="1" w:styleId="Title2Char">
    <w:name w:val="Title2 Char"/>
    <w:link w:val="Title2"/>
    <w:rsid w:val="00EE2982"/>
    <w:rPr>
      <w:rFonts w:ascii="Times New Roman" w:eastAsia="Times New Roman" w:hAnsi="Times New Roman"/>
      <w:b/>
      <w:bCs/>
      <w:iCs/>
      <w:sz w:val="28"/>
      <w:szCs w:val="28"/>
      <w:lang w:val="cs-CZ" w:eastAsia="en-US"/>
    </w:rPr>
  </w:style>
  <w:style w:type="paragraph" w:customStyle="1" w:styleId="Title3">
    <w:name w:val="Title3"/>
    <w:basedOn w:val="Title2"/>
    <w:next w:val="Text-1odstavec"/>
    <w:link w:val="Title3Char"/>
    <w:qFormat/>
    <w:rsid w:val="00EE2982"/>
    <w:pPr>
      <w:spacing w:before="200" w:after="120"/>
    </w:pPr>
    <w:rPr>
      <w:b w:val="0"/>
      <w:sz w:val="22"/>
    </w:rPr>
  </w:style>
  <w:style w:type="character" w:customStyle="1" w:styleId="Title3Char">
    <w:name w:val="Title3 Char"/>
    <w:link w:val="Title3"/>
    <w:rsid w:val="00EE2982"/>
    <w:rPr>
      <w:rFonts w:ascii="Times New Roman" w:eastAsia="Times New Roman" w:hAnsi="Times New Roman"/>
      <w:bCs/>
      <w:iCs/>
      <w:sz w:val="22"/>
      <w:szCs w:val="28"/>
      <w:lang w:val="cs-CZ" w:eastAsia="en-US"/>
    </w:rPr>
  </w:style>
  <w:style w:type="paragraph" w:customStyle="1" w:styleId="Podkovn">
    <w:name w:val="Poděkování"/>
    <w:basedOn w:val="EuroptrodeXAbstracttext"/>
    <w:link w:val="PodkovnChar"/>
    <w:qFormat/>
    <w:rsid w:val="004C1145"/>
    <w:pPr>
      <w:tabs>
        <w:tab w:val="left" w:pos="6120"/>
      </w:tabs>
      <w:spacing w:before="360"/>
      <w:ind w:firstLine="0"/>
      <w:contextualSpacing/>
      <w:jc w:val="center"/>
    </w:pPr>
    <w:rPr>
      <w:rFonts w:ascii="Times New Roman" w:hAnsi="Times New Roman" w:cs="Times New Roman"/>
      <w:sz w:val="22"/>
      <w:szCs w:val="24"/>
      <w:lang w:val="cs-CZ"/>
    </w:rPr>
  </w:style>
  <w:style w:type="character" w:customStyle="1" w:styleId="PodkovnChar">
    <w:name w:val="Poděkování Char"/>
    <w:link w:val="Podkovn"/>
    <w:rsid w:val="004C1145"/>
    <w:rPr>
      <w:rFonts w:ascii="Times New Roman" w:eastAsia="Times New Roman" w:hAnsi="Times New Roman"/>
      <w:sz w:val="22"/>
      <w:szCs w:val="24"/>
      <w:lang w:val="cs-CZ" w:eastAsia="en-US"/>
    </w:rPr>
  </w:style>
  <w:style w:type="paragraph" w:customStyle="1" w:styleId="Autoi">
    <w:name w:val="Autoři"/>
    <w:basedOn w:val="Normlny"/>
    <w:next w:val="Instituce"/>
    <w:link w:val="AutoiChar"/>
    <w:qFormat/>
    <w:rsid w:val="00EE2982"/>
    <w:pPr>
      <w:spacing w:after="180"/>
      <w:ind w:firstLine="0"/>
      <w:jc w:val="center"/>
    </w:pPr>
    <w:rPr>
      <w:rFonts w:eastAsia="Times New Roman"/>
      <w:bCs/>
      <w:szCs w:val="26"/>
      <w:lang w:val="en-US"/>
    </w:rPr>
  </w:style>
  <w:style w:type="character" w:customStyle="1" w:styleId="AutoiChar">
    <w:name w:val="Autoři Char"/>
    <w:link w:val="Autoi"/>
    <w:rsid w:val="00EE2982"/>
    <w:rPr>
      <w:rFonts w:ascii="Times New Roman" w:eastAsia="Times New Roman" w:hAnsi="Times New Roman"/>
      <w:bCs/>
      <w:sz w:val="24"/>
      <w:szCs w:val="26"/>
      <w:lang w:val="en-US" w:eastAsia="en-US"/>
    </w:rPr>
  </w:style>
  <w:style w:type="paragraph" w:customStyle="1" w:styleId="Nzev1">
    <w:name w:val="Název1"/>
    <w:basedOn w:val="Normlny"/>
    <w:next w:val="Autoi"/>
    <w:link w:val="TitleChar"/>
    <w:qFormat/>
    <w:rsid w:val="00EE2982"/>
    <w:pPr>
      <w:keepNext/>
      <w:spacing w:after="200"/>
      <w:ind w:firstLine="0"/>
      <w:jc w:val="center"/>
      <w:outlineLvl w:val="0"/>
    </w:pPr>
    <w:rPr>
      <w:rFonts w:eastAsia="Times New Roman"/>
      <w:b/>
      <w:bCs/>
      <w:kern w:val="32"/>
      <w:sz w:val="28"/>
      <w:szCs w:val="32"/>
    </w:rPr>
  </w:style>
  <w:style w:type="character" w:customStyle="1" w:styleId="TitleChar">
    <w:name w:val="Title Char"/>
    <w:link w:val="Nzev1"/>
    <w:rsid w:val="00EE2982"/>
    <w:rPr>
      <w:rFonts w:ascii="Times New Roman" w:eastAsia="Times New Roman" w:hAnsi="Times New Roman"/>
      <w:b/>
      <w:bCs/>
      <w:kern w:val="32"/>
      <w:sz w:val="28"/>
      <w:szCs w:val="32"/>
      <w:lang w:val="cs-CZ" w:eastAsia="en-US"/>
    </w:rPr>
  </w:style>
  <w:style w:type="paragraph" w:customStyle="1" w:styleId="Instituce">
    <w:name w:val="Instituce"/>
    <w:basedOn w:val="Normlny"/>
    <w:next w:val="Abstrakt-nadpis"/>
    <w:link w:val="InstituceChar"/>
    <w:qFormat/>
    <w:rsid w:val="00EE2982"/>
    <w:pPr>
      <w:ind w:firstLine="0"/>
      <w:jc w:val="center"/>
    </w:pPr>
    <w:rPr>
      <w:rFonts w:eastAsia="Times New Roman"/>
      <w:bCs/>
      <w:sz w:val="22"/>
      <w:szCs w:val="24"/>
    </w:rPr>
  </w:style>
  <w:style w:type="character" w:customStyle="1" w:styleId="InstituceChar">
    <w:name w:val="Instituce Char"/>
    <w:link w:val="Instituce"/>
    <w:rsid w:val="00EE2982"/>
    <w:rPr>
      <w:rFonts w:ascii="Times New Roman" w:eastAsia="Times New Roman" w:hAnsi="Times New Roman"/>
      <w:bCs/>
      <w:sz w:val="22"/>
      <w:szCs w:val="24"/>
      <w:lang w:val="cs-CZ" w:eastAsia="en-US"/>
    </w:rPr>
  </w:style>
  <w:style w:type="paragraph" w:customStyle="1" w:styleId="Abstrakt-nadpis">
    <w:name w:val="Abstrakt - nadpis"/>
    <w:basedOn w:val="Normlny"/>
    <w:next w:val="Abstrak-tlo"/>
    <w:link w:val="Abstrakt-nadpisChar"/>
    <w:qFormat/>
    <w:rsid w:val="00A266BA"/>
    <w:pPr>
      <w:spacing w:before="200" w:after="60"/>
      <w:ind w:firstLine="0"/>
      <w:jc w:val="center"/>
      <w:outlineLvl w:val="1"/>
    </w:pPr>
    <w:rPr>
      <w:rFonts w:eastAsia="Times New Roman"/>
      <w:b/>
      <w:sz w:val="20"/>
      <w:szCs w:val="24"/>
    </w:rPr>
  </w:style>
  <w:style w:type="character" w:customStyle="1" w:styleId="Abstrakt-nadpisChar">
    <w:name w:val="Abstrakt - nadpis Char"/>
    <w:link w:val="Abstrakt-nadpis"/>
    <w:rsid w:val="00A266BA"/>
    <w:rPr>
      <w:rFonts w:ascii="Times New Roman" w:eastAsia="Times New Roman" w:hAnsi="Times New Roman"/>
      <w:b/>
      <w:szCs w:val="24"/>
      <w:lang w:val="cs-CZ" w:eastAsia="en-US"/>
    </w:rPr>
  </w:style>
  <w:style w:type="paragraph" w:customStyle="1" w:styleId="Abstrak-tlo">
    <w:name w:val="Abstrak - tělo"/>
    <w:basedOn w:val="Bezriadkovania"/>
    <w:next w:val="Klovslova"/>
    <w:link w:val="Abstrak-tloChar"/>
    <w:qFormat/>
    <w:rsid w:val="00EE2982"/>
    <w:rPr>
      <w:sz w:val="20"/>
    </w:rPr>
  </w:style>
  <w:style w:type="character" w:customStyle="1" w:styleId="Abstrak-tloChar">
    <w:name w:val="Abstrak - tělo Char"/>
    <w:basedOn w:val="BezriadkovaniaChar"/>
    <w:link w:val="Abstrak-tlo"/>
    <w:rsid w:val="00EE2982"/>
    <w:rPr>
      <w:rFonts w:ascii="Times New Roman" w:hAnsi="Times New Roman"/>
      <w:sz w:val="22"/>
      <w:szCs w:val="22"/>
      <w:lang w:val="cs-CZ" w:eastAsia="en-US"/>
    </w:rPr>
  </w:style>
  <w:style w:type="paragraph" w:customStyle="1" w:styleId="Klovslova">
    <w:name w:val="Klíčová slova"/>
    <w:basedOn w:val="Normlny"/>
    <w:next w:val="Title2"/>
    <w:link w:val="KlovslovaChar"/>
    <w:qFormat/>
    <w:rsid w:val="00562DC5"/>
    <w:pPr>
      <w:ind w:firstLine="0"/>
    </w:pPr>
    <w:rPr>
      <w:rFonts w:eastAsia="Times New Roman"/>
      <w:bCs/>
      <w:sz w:val="22"/>
      <w:szCs w:val="24"/>
    </w:rPr>
  </w:style>
  <w:style w:type="character" w:customStyle="1" w:styleId="KlovslovaChar">
    <w:name w:val="Klíčová slova Char"/>
    <w:link w:val="Klovslova"/>
    <w:rsid w:val="00562DC5"/>
    <w:rPr>
      <w:rFonts w:ascii="Times New Roman" w:eastAsia="Times New Roman" w:hAnsi="Times New Roman" w:cs="Arial"/>
      <w:b w:val="0"/>
      <w:bCs/>
      <w:sz w:val="22"/>
      <w:szCs w:val="24"/>
      <w:lang w:val="cs-CZ" w:eastAsia="en-US"/>
    </w:rPr>
  </w:style>
  <w:style w:type="paragraph" w:customStyle="1" w:styleId="Text">
    <w:name w:val="Text"/>
    <w:basedOn w:val="Normlny"/>
    <w:link w:val="TextChar"/>
    <w:qFormat/>
    <w:rsid w:val="00EE2982"/>
    <w:rPr>
      <w:sz w:val="22"/>
    </w:rPr>
  </w:style>
  <w:style w:type="character" w:customStyle="1" w:styleId="TextChar">
    <w:name w:val="Text Char"/>
    <w:link w:val="Text"/>
    <w:rsid w:val="00EE2982"/>
    <w:rPr>
      <w:rFonts w:ascii="Times New Roman" w:hAnsi="Times New Roman"/>
      <w:sz w:val="22"/>
      <w:szCs w:val="22"/>
      <w:lang w:val="cs-CZ" w:eastAsia="en-US"/>
    </w:rPr>
  </w:style>
  <w:style w:type="paragraph" w:customStyle="1" w:styleId="Odrky">
    <w:name w:val="Odrážky"/>
    <w:basedOn w:val="Normlny"/>
    <w:link w:val="OdrkyChar"/>
    <w:qFormat/>
    <w:rsid w:val="00EE2982"/>
    <w:pPr>
      <w:numPr>
        <w:numId w:val="15"/>
      </w:numPr>
      <w:ind w:left="681" w:hanging="284"/>
    </w:pPr>
    <w:rPr>
      <w:sz w:val="22"/>
    </w:rPr>
  </w:style>
  <w:style w:type="paragraph" w:customStyle="1" w:styleId="slovn">
    <w:name w:val="Číslování"/>
    <w:basedOn w:val="Odrky"/>
    <w:link w:val="slovnChar"/>
    <w:qFormat/>
    <w:rsid w:val="00EE2982"/>
    <w:pPr>
      <w:numPr>
        <w:numId w:val="16"/>
      </w:numPr>
      <w:ind w:left="681" w:hanging="284"/>
    </w:pPr>
  </w:style>
  <w:style w:type="character" w:customStyle="1" w:styleId="OdrkyChar">
    <w:name w:val="Odrážky Char"/>
    <w:link w:val="Odrky"/>
    <w:rsid w:val="00EE2982"/>
    <w:rPr>
      <w:rFonts w:ascii="Times New Roman" w:hAnsi="Times New Roman"/>
      <w:sz w:val="22"/>
      <w:szCs w:val="22"/>
      <w:lang w:val="cs-CZ" w:eastAsia="en-US"/>
    </w:rPr>
  </w:style>
  <w:style w:type="table" w:styleId="Mriekatabuky">
    <w:name w:val="Table Grid"/>
    <w:basedOn w:val="Normlnatabuka"/>
    <w:uiPriority w:val="59"/>
    <w:rsid w:val="00AC6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vnChar">
    <w:name w:val="Číslování Char"/>
    <w:basedOn w:val="OdrkyChar"/>
    <w:link w:val="slovn"/>
    <w:rsid w:val="00EE2982"/>
    <w:rPr>
      <w:rFonts w:ascii="Times New Roman" w:hAnsi="Times New Roman"/>
      <w:sz w:val="22"/>
      <w:szCs w:val="22"/>
      <w:lang w:val="cs-CZ" w:eastAsia="en-US"/>
    </w:rPr>
  </w:style>
  <w:style w:type="paragraph" w:styleId="Popis">
    <w:name w:val="caption"/>
    <w:aliases w:val="Popisek"/>
    <w:basedOn w:val="Normlny"/>
    <w:next w:val="Normlny"/>
    <w:uiPriority w:val="35"/>
    <w:unhideWhenUsed/>
    <w:qFormat/>
    <w:rsid w:val="00292986"/>
    <w:pPr>
      <w:spacing w:before="120" w:after="120"/>
      <w:ind w:firstLine="0"/>
      <w:jc w:val="center"/>
    </w:pPr>
    <w:rPr>
      <w:bCs/>
      <w:sz w:val="20"/>
      <w:szCs w:val="20"/>
    </w:rPr>
  </w:style>
  <w:style w:type="paragraph" w:customStyle="1" w:styleId="Reference">
    <w:name w:val="Reference"/>
    <w:basedOn w:val="Normlny"/>
    <w:link w:val="ReferenceChar"/>
    <w:qFormat/>
    <w:rsid w:val="007D22B5"/>
    <w:pPr>
      <w:numPr>
        <w:numId w:val="17"/>
      </w:numPr>
      <w:autoSpaceDE w:val="0"/>
      <w:autoSpaceDN w:val="0"/>
      <w:adjustRightInd w:val="0"/>
      <w:ind w:left="397" w:hanging="397"/>
    </w:pPr>
    <w:rPr>
      <w:sz w:val="22"/>
    </w:rPr>
  </w:style>
  <w:style w:type="character" w:customStyle="1" w:styleId="ReferenceChar">
    <w:name w:val="Reference Char"/>
    <w:link w:val="Reference"/>
    <w:rsid w:val="007D22B5"/>
    <w:rPr>
      <w:rFonts w:ascii="Times New Roman" w:hAnsi="Times New Roman"/>
      <w:sz w:val="22"/>
      <w:szCs w:val="22"/>
      <w:lang w:val="cs-CZ" w:eastAsia="en-US"/>
    </w:rPr>
  </w:style>
  <w:style w:type="character" w:styleId="Zstupntext">
    <w:name w:val="Placeholder Text"/>
    <w:basedOn w:val="Predvolenpsmoodseku"/>
    <w:uiPriority w:val="99"/>
    <w:semiHidden/>
    <w:rsid w:val="00272184"/>
    <w:rPr>
      <w:color w:val="808080"/>
    </w:rPr>
  </w:style>
  <w:style w:type="character" w:styleId="Odkaznakomentr">
    <w:name w:val="annotation reference"/>
    <w:basedOn w:val="Predvolenpsmoodseku"/>
    <w:uiPriority w:val="99"/>
    <w:semiHidden/>
    <w:unhideWhenUsed/>
    <w:rsid w:val="00EE7458"/>
    <w:rPr>
      <w:sz w:val="16"/>
      <w:szCs w:val="16"/>
    </w:rPr>
  </w:style>
  <w:style w:type="paragraph" w:styleId="Textkomentra">
    <w:name w:val="annotation text"/>
    <w:basedOn w:val="Normlny"/>
    <w:link w:val="TextkomentraChar"/>
    <w:uiPriority w:val="99"/>
    <w:unhideWhenUsed/>
    <w:rsid w:val="00EE7458"/>
    <w:rPr>
      <w:sz w:val="20"/>
      <w:szCs w:val="20"/>
    </w:rPr>
  </w:style>
  <w:style w:type="character" w:customStyle="1" w:styleId="TextkomentraChar">
    <w:name w:val="Text komentára Char"/>
    <w:basedOn w:val="Predvolenpsmoodseku"/>
    <w:link w:val="Textkomentra"/>
    <w:uiPriority w:val="99"/>
    <w:rsid w:val="00EE7458"/>
    <w:rPr>
      <w:rFonts w:ascii="Times New Roman" w:hAnsi="Times New Roman"/>
      <w:lang w:val="cs-CZ" w:eastAsia="en-US"/>
    </w:rPr>
  </w:style>
  <w:style w:type="paragraph" w:styleId="Predmetkomentra">
    <w:name w:val="annotation subject"/>
    <w:basedOn w:val="Textkomentra"/>
    <w:next w:val="Textkomentra"/>
    <w:link w:val="PredmetkomentraChar"/>
    <w:uiPriority w:val="99"/>
    <w:semiHidden/>
    <w:unhideWhenUsed/>
    <w:rsid w:val="00EE7458"/>
    <w:rPr>
      <w:b/>
      <w:bCs/>
    </w:rPr>
  </w:style>
  <w:style w:type="character" w:customStyle="1" w:styleId="PredmetkomentraChar">
    <w:name w:val="Predmet komentára Char"/>
    <w:basedOn w:val="TextkomentraChar"/>
    <w:link w:val="Predmetkomentra"/>
    <w:uiPriority w:val="99"/>
    <w:semiHidden/>
    <w:rsid w:val="00EE7458"/>
    <w:rPr>
      <w:rFonts w:ascii="Times New Roman" w:hAnsi="Times New Roman"/>
      <w:b/>
      <w:bCs/>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84EE7-C93C-4E75-BA70-29D4565A4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1605</Words>
  <Characters>9154</Characters>
  <Application>Microsoft Office Word</Application>
  <DocSecurity>0</DocSecurity>
  <Lines>76</Lines>
  <Paragraphs>21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FJFI ČVUT</Company>
  <LinksUpToDate>false</LinksUpToDate>
  <CharactersWithSpaces>10738</CharactersWithSpaces>
  <SharedDoc>false</SharedDoc>
  <HLinks>
    <vt:vector size="12" baseType="variant">
      <vt:variant>
        <vt:i4>3014768</vt:i4>
      </vt:variant>
      <vt:variant>
        <vt:i4>3</vt:i4>
      </vt:variant>
      <vt:variant>
        <vt:i4>0</vt:i4>
      </vt:variant>
      <vt:variant>
        <vt:i4>5</vt:i4>
      </vt:variant>
      <vt:variant>
        <vt:lpwstr>https://ojs.cvut.cz/ojs/index.php/ap/about/submissions</vt:lpwstr>
      </vt:variant>
      <vt:variant>
        <vt:lpwstr>authorGuidelines</vt:lpwstr>
      </vt:variant>
      <vt:variant>
        <vt:i4>7602247</vt:i4>
      </vt:variant>
      <vt:variant>
        <vt:i4>0</vt:i4>
      </vt:variant>
      <vt:variant>
        <vt:i4>0</vt:i4>
      </vt:variant>
      <vt:variant>
        <vt:i4>5</vt:i4>
      </vt:variant>
      <vt:variant>
        <vt:lpwstr>mailto:republiky.autora@fjfi.cvut.cz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aubrejan</dc:creator>
  <cp:keywords/>
  <dc:description/>
  <cp:lastModifiedBy>Marek Rušin</cp:lastModifiedBy>
  <cp:revision>2</cp:revision>
  <cp:lastPrinted>2016-06-02T21:08:00Z</cp:lastPrinted>
  <dcterms:created xsi:type="dcterms:W3CDTF">2024-09-06T17:43:00Z</dcterms:created>
  <dcterms:modified xsi:type="dcterms:W3CDTF">2024-09-06T17:43:00Z</dcterms:modified>
</cp:coreProperties>
</file>